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8" w:type="dxa"/>
        <w:tblLayout w:type="fixed"/>
        <w:tblLook w:val="0000"/>
      </w:tblPr>
      <w:tblGrid>
        <w:gridCol w:w="3988"/>
        <w:gridCol w:w="2493"/>
        <w:gridCol w:w="1496"/>
        <w:gridCol w:w="1301"/>
      </w:tblGrid>
      <w:tr w:rsidR="00875DB7" w:rsidRPr="009A0779" w:rsidTr="00B73290">
        <w:trPr>
          <w:trHeight w:val="549"/>
        </w:trPr>
        <w:tc>
          <w:tcPr>
            <w:tcW w:w="7977" w:type="dxa"/>
            <w:gridSpan w:val="3"/>
            <w:tcBorders>
              <w:top w:val="single" w:sz="4" w:space="0" w:color="000000"/>
              <w:left w:val="single" w:sz="4" w:space="0" w:color="000000"/>
              <w:bottom w:val="single" w:sz="4" w:space="0" w:color="000000"/>
              <w:right w:val="single" w:sz="4" w:space="0" w:color="000000"/>
            </w:tcBorders>
            <w:shd w:val="clear" w:color="auto" w:fill="auto"/>
          </w:tcPr>
          <w:p w:rsidR="00875DB7" w:rsidRPr="00106A55" w:rsidRDefault="00875DB7" w:rsidP="00695CBC">
            <w:pPr>
              <w:pStyle w:val="Subttulo"/>
              <w:snapToGrid w:val="0"/>
              <w:rPr>
                <w:rFonts w:cs="Times New Roman"/>
                <w:b/>
                <w:bCs/>
                <w:iCs w:val="0"/>
                <w:szCs w:val="24"/>
              </w:rPr>
            </w:pPr>
            <w:r w:rsidRPr="00106A55">
              <w:rPr>
                <w:b/>
                <w:szCs w:val="24"/>
              </w:rPr>
              <w:t>INTERESSADO</w:t>
            </w:r>
            <w:r w:rsidRPr="00106A55">
              <w:rPr>
                <w:szCs w:val="24"/>
              </w:rPr>
              <w:t>: Conselho Municipal de Educação/Campo Grande-MS Câmara de Legislação e Normas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875DB7" w:rsidRPr="003B58BE" w:rsidRDefault="00875DB7" w:rsidP="00695CBC">
            <w:pPr>
              <w:pStyle w:val="Subttulo"/>
              <w:snapToGrid w:val="0"/>
              <w:rPr>
                <w:b/>
                <w:szCs w:val="24"/>
              </w:rPr>
            </w:pPr>
            <w:r w:rsidRPr="003B58BE">
              <w:rPr>
                <w:b/>
                <w:szCs w:val="24"/>
              </w:rPr>
              <w:t>UF:</w:t>
            </w:r>
          </w:p>
          <w:p w:rsidR="00875DB7" w:rsidRPr="00106A55" w:rsidRDefault="00875DB7" w:rsidP="00695CBC">
            <w:pPr>
              <w:pStyle w:val="Subttulo"/>
              <w:snapToGrid w:val="0"/>
              <w:rPr>
                <w:rFonts w:cs="Times New Roman"/>
                <w:b/>
                <w:bCs/>
                <w:iCs w:val="0"/>
                <w:szCs w:val="24"/>
              </w:rPr>
            </w:pPr>
            <w:r w:rsidRPr="00106A55">
              <w:rPr>
                <w:szCs w:val="24"/>
              </w:rPr>
              <w:t>MS</w:t>
            </w:r>
          </w:p>
        </w:tc>
      </w:tr>
      <w:tr w:rsidR="00875DB7" w:rsidRPr="009A0779" w:rsidTr="00B73290">
        <w:trPr>
          <w:trHeight w:val="546"/>
        </w:trPr>
        <w:tc>
          <w:tcPr>
            <w:tcW w:w="9278" w:type="dxa"/>
            <w:gridSpan w:val="4"/>
            <w:tcBorders>
              <w:top w:val="single" w:sz="4" w:space="0" w:color="000000"/>
              <w:left w:val="single" w:sz="4" w:space="0" w:color="000000"/>
              <w:bottom w:val="single" w:sz="4" w:space="0" w:color="000000"/>
              <w:right w:val="single" w:sz="4" w:space="0" w:color="000000"/>
            </w:tcBorders>
            <w:shd w:val="clear" w:color="auto" w:fill="auto"/>
          </w:tcPr>
          <w:p w:rsidR="00875DB7" w:rsidRPr="00106A55" w:rsidRDefault="00875DB7" w:rsidP="00695CBC">
            <w:pPr>
              <w:pStyle w:val="Subttulo"/>
              <w:snapToGrid w:val="0"/>
              <w:rPr>
                <w:rFonts w:cs="Times New Roman"/>
                <w:b/>
                <w:bCs/>
                <w:iCs w:val="0"/>
                <w:szCs w:val="24"/>
              </w:rPr>
            </w:pPr>
            <w:r w:rsidRPr="00106A55">
              <w:rPr>
                <w:b/>
                <w:szCs w:val="24"/>
              </w:rPr>
              <w:t>ASSUNTO</w:t>
            </w:r>
            <w:r w:rsidRPr="00106A55">
              <w:rPr>
                <w:szCs w:val="24"/>
              </w:rPr>
              <w:t>: Orientação sobre a aplicação da Lei nº. 11.769, de 18 de agosto de 2008, que altera o Artigo 26 da Lei de Diretrizes e Bases da Educação Nacional (LDBEN) nº 9.394/96.</w:t>
            </w:r>
          </w:p>
        </w:tc>
      </w:tr>
      <w:tr w:rsidR="00875DB7" w:rsidRPr="009A0779" w:rsidTr="00B73290">
        <w:trPr>
          <w:trHeight w:val="546"/>
        </w:trPr>
        <w:tc>
          <w:tcPr>
            <w:tcW w:w="9278" w:type="dxa"/>
            <w:gridSpan w:val="4"/>
            <w:tcBorders>
              <w:top w:val="single" w:sz="4" w:space="0" w:color="000000"/>
              <w:left w:val="single" w:sz="4" w:space="0" w:color="000000"/>
              <w:bottom w:val="single" w:sz="4" w:space="0" w:color="000000"/>
              <w:right w:val="single" w:sz="4" w:space="0" w:color="000000"/>
            </w:tcBorders>
            <w:shd w:val="clear" w:color="auto" w:fill="auto"/>
          </w:tcPr>
          <w:p w:rsidR="00875DB7" w:rsidRPr="00106A55" w:rsidRDefault="00875DB7" w:rsidP="00695CBC">
            <w:pPr>
              <w:pStyle w:val="Subttulo"/>
              <w:snapToGrid w:val="0"/>
              <w:rPr>
                <w:rFonts w:cs="Times New Roman"/>
                <w:b/>
                <w:bCs/>
                <w:iCs w:val="0"/>
                <w:szCs w:val="24"/>
              </w:rPr>
            </w:pPr>
            <w:r w:rsidRPr="00A53DE3">
              <w:rPr>
                <w:b/>
                <w:szCs w:val="24"/>
              </w:rPr>
              <w:t>RELATORAS CONSELHEIRAS</w:t>
            </w:r>
            <w:r w:rsidRPr="00106A55">
              <w:rPr>
                <w:szCs w:val="24"/>
              </w:rPr>
              <w:t xml:space="preserve">: </w:t>
            </w:r>
            <w:proofErr w:type="spellStart"/>
            <w:r w:rsidRPr="00106A55">
              <w:rPr>
                <w:szCs w:val="24"/>
              </w:rPr>
              <w:t>Angela</w:t>
            </w:r>
            <w:proofErr w:type="spellEnd"/>
            <w:r w:rsidRPr="00106A55">
              <w:rPr>
                <w:szCs w:val="24"/>
              </w:rPr>
              <w:t xml:space="preserve"> Maria de Brito; Maria Ângela </w:t>
            </w:r>
            <w:proofErr w:type="spellStart"/>
            <w:r w:rsidRPr="00106A55">
              <w:rPr>
                <w:szCs w:val="24"/>
              </w:rPr>
              <w:t>Bariani</w:t>
            </w:r>
            <w:proofErr w:type="spellEnd"/>
            <w:r w:rsidRPr="00106A55">
              <w:rPr>
                <w:szCs w:val="24"/>
              </w:rPr>
              <w:t xml:space="preserve"> de Arruda </w:t>
            </w:r>
            <w:proofErr w:type="spellStart"/>
            <w:r w:rsidRPr="00106A55">
              <w:rPr>
                <w:szCs w:val="24"/>
              </w:rPr>
              <w:t>Fachini</w:t>
            </w:r>
            <w:proofErr w:type="spellEnd"/>
            <w:r w:rsidRPr="00106A55">
              <w:rPr>
                <w:szCs w:val="24"/>
              </w:rPr>
              <w:t xml:space="preserve">; Maria </w:t>
            </w:r>
            <w:proofErr w:type="spellStart"/>
            <w:r w:rsidRPr="00106A55">
              <w:rPr>
                <w:szCs w:val="24"/>
              </w:rPr>
              <w:t>Bernardete</w:t>
            </w:r>
            <w:proofErr w:type="spellEnd"/>
            <w:r w:rsidRPr="00106A55">
              <w:rPr>
                <w:szCs w:val="24"/>
              </w:rPr>
              <w:t xml:space="preserve"> Durante e </w:t>
            </w:r>
            <w:proofErr w:type="spellStart"/>
            <w:r w:rsidRPr="00106A55">
              <w:rPr>
                <w:szCs w:val="24"/>
              </w:rPr>
              <w:t>Mariéte</w:t>
            </w:r>
            <w:proofErr w:type="spellEnd"/>
            <w:r w:rsidRPr="00106A55">
              <w:rPr>
                <w:szCs w:val="24"/>
              </w:rPr>
              <w:t xml:space="preserve"> Félix Rosa.</w:t>
            </w:r>
          </w:p>
        </w:tc>
      </w:tr>
      <w:tr w:rsidR="00875DB7" w:rsidRPr="009A0779" w:rsidTr="00B73290">
        <w:trPr>
          <w:trHeight w:val="433"/>
        </w:trPr>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875DB7" w:rsidRPr="00106A55" w:rsidRDefault="00875DB7" w:rsidP="00695CBC">
            <w:pPr>
              <w:pStyle w:val="Subttulo"/>
              <w:snapToGrid w:val="0"/>
              <w:rPr>
                <w:rFonts w:cs="Times New Roman"/>
                <w:b/>
                <w:bCs/>
                <w:iCs w:val="0"/>
                <w:szCs w:val="24"/>
              </w:rPr>
            </w:pPr>
            <w:r w:rsidRPr="00106A55">
              <w:rPr>
                <w:rFonts w:cs="Times New Roman"/>
                <w:b/>
                <w:bCs/>
                <w:iCs w:val="0"/>
                <w:szCs w:val="24"/>
              </w:rPr>
              <w:t>PARECER N.:</w:t>
            </w:r>
          </w:p>
          <w:p w:rsidR="00875DB7" w:rsidRPr="00106A55" w:rsidRDefault="00875DB7" w:rsidP="00695CBC">
            <w:pPr>
              <w:pStyle w:val="Corpodetexto"/>
              <w:jc w:val="center"/>
            </w:pPr>
            <w:r>
              <w:t>58/2011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875DB7" w:rsidRPr="00106A55" w:rsidRDefault="00875DB7" w:rsidP="00695CBC">
            <w:pPr>
              <w:rPr>
                <w:szCs w:val="24"/>
              </w:rPr>
            </w:pPr>
            <w:proofErr w:type="gramStart"/>
            <w:r w:rsidRPr="00106A55">
              <w:rPr>
                <w:b/>
                <w:szCs w:val="24"/>
              </w:rPr>
              <w:t>CÂMARA</w:t>
            </w:r>
            <w:r w:rsidRPr="00106A55">
              <w:rPr>
                <w:szCs w:val="24"/>
              </w:rPr>
              <w:t xml:space="preserve"> :</w:t>
            </w:r>
            <w:proofErr w:type="gramEnd"/>
          </w:p>
          <w:p w:rsidR="00875DB7" w:rsidRPr="00106A55" w:rsidRDefault="00875DB7" w:rsidP="00695CBC">
            <w:pPr>
              <w:pStyle w:val="Subttulo"/>
              <w:snapToGrid w:val="0"/>
              <w:jc w:val="center"/>
              <w:rPr>
                <w:rFonts w:cs="Times New Roman"/>
                <w:bCs/>
                <w:iCs w:val="0"/>
                <w:szCs w:val="24"/>
              </w:rPr>
            </w:pPr>
            <w:r w:rsidRPr="00106A55">
              <w:rPr>
                <w:rFonts w:cs="Times New Roman"/>
                <w:bCs/>
                <w:iCs w:val="0"/>
                <w:szCs w:val="24"/>
              </w:rPr>
              <w:t>CLN</w:t>
            </w:r>
          </w:p>
        </w:tc>
        <w:tc>
          <w:tcPr>
            <w:tcW w:w="2797" w:type="dxa"/>
            <w:gridSpan w:val="2"/>
            <w:tcBorders>
              <w:top w:val="single" w:sz="4" w:space="0" w:color="000000"/>
              <w:left w:val="single" w:sz="4" w:space="0" w:color="000000"/>
              <w:bottom w:val="single" w:sz="4" w:space="0" w:color="000000"/>
              <w:right w:val="single" w:sz="4" w:space="0" w:color="000000"/>
            </w:tcBorders>
            <w:shd w:val="clear" w:color="auto" w:fill="auto"/>
          </w:tcPr>
          <w:p w:rsidR="00875DB7" w:rsidRPr="00106A55" w:rsidRDefault="00875DB7" w:rsidP="00695CBC">
            <w:pPr>
              <w:rPr>
                <w:szCs w:val="24"/>
              </w:rPr>
            </w:pPr>
            <w:r w:rsidRPr="00106A55">
              <w:rPr>
                <w:b/>
                <w:szCs w:val="24"/>
              </w:rPr>
              <w:t>APROVADO EM</w:t>
            </w:r>
            <w:r w:rsidRPr="00106A55">
              <w:rPr>
                <w:szCs w:val="24"/>
              </w:rPr>
              <w:t>:</w:t>
            </w:r>
          </w:p>
          <w:p w:rsidR="00875DB7" w:rsidRPr="00106A55" w:rsidRDefault="00875DB7" w:rsidP="00695CBC">
            <w:pPr>
              <w:pStyle w:val="Subttulo"/>
              <w:snapToGrid w:val="0"/>
              <w:jc w:val="center"/>
              <w:rPr>
                <w:rFonts w:cs="Times New Roman"/>
                <w:bCs/>
                <w:iCs w:val="0"/>
                <w:szCs w:val="24"/>
              </w:rPr>
            </w:pPr>
            <w:r w:rsidRPr="00106A55">
              <w:rPr>
                <w:rFonts w:cs="Times New Roman"/>
                <w:bCs/>
                <w:iCs w:val="0"/>
                <w:szCs w:val="24"/>
              </w:rPr>
              <w:t>3/5/2011</w:t>
            </w:r>
          </w:p>
        </w:tc>
      </w:tr>
      <w:tr w:rsidR="00875DB7" w:rsidRPr="009A0779" w:rsidTr="00B73290">
        <w:trPr>
          <w:trHeight w:val="5810"/>
        </w:trPr>
        <w:tc>
          <w:tcPr>
            <w:tcW w:w="9278" w:type="dxa"/>
            <w:gridSpan w:val="4"/>
            <w:tcBorders>
              <w:top w:val="single" w:sz="4" w:space="0" w:color="000000"/>
              <w:left w:val="single" w:sz="4" w:space="0" w:color="000000"/>
              <w:bottom w:val="single" w:sz="4" w:space="0" w:color="000000"/>
              <w:right w:val="single" w:sz="4" w:space="0" w:color="000000"/>
            </w:tcBorders>
            <w:shd w:val="clear" w:color="auto" w:fill="auto"/>
          </w:tcPr>
          <w:p w:rsidR="00875DB7" w:rsidRDefault="00875DB7" w:rsidP="00695CBC">
            <w:pPr>
              <w:pStyle w:val="Subttulo"/>
              <w:snapToGrid w:val="0"/>
              <w:ind w:firstLine="709"/>
              <w:rPr>
                <w:rFonts w:cs="Times New Roman"/>
                <w:b/>
                <w:bCs/>
                <w:iCs w:val="0"/>
                <w:szCs w:val="22"/>
              </w:rPr>
            </w:pPr>
          </w:p>
          <w:p w:rsidR="00875DB7" w:rsidRPr="009A0779" w:rsidRDefault="00875DB7" w:rsidP="00695CBC">
            <w:pPr>
              <w:pStyle w:val="Subttulo"/>
              <w:snapToGrid w:val="0"/>
              <w:rPr>
                <w:rFonts w:cs="Times New Roman"/>
                <w:b/>
                <w:bCs/>
                <w:i/>
                <w:iCs w:val="0"/>
                <w:szCs w:val="22"/>
              </w:rPr>
            </w:pPr>
            <w:r w:rsidRPr="009A0779">
              <w:rPr>
                <w:rFonts w:cs="Times New Roman"/>
                <w:b/>
                <w:bCs/>
                <w:iCs w:val="0"/>
                <w:sz w:val="22"/>
                <w:szCs w:val="22"/>
              </w:rPr>
              <w:t xml:space="preserve">I – HISTÓRICO </w:t>
            </w:r>
          </w:p>
          <w:p w:rsidR="00875DB7" w:rsidRPr="001562CE" w:rsidRDefault="00875DB7" w:rsidP="00695CBC">
            <w:pPr>
              <w:pStyle w:val="Subttulo"/>
              <w:snapToGrid w:val="0"/>
              <w:ind w:left="0" w:firstLine="709"/>
              <w:rPr>
                <w:rFonts w:eastAsia="Times New Roman" w:cs="Times New Roman"/>
                <w:i/>
                <w:iCs w:val="0"/>
                <w:szCs w:val="24"/>
              </w:rPr>
            </w:pPr>
            <w:r w:rsidRPr="001562CE">
              <w:rPr>
                <w:rFonts w:eastAsia="Times New Roman" w:cs="Times New Roman"/>
                <w:iCs w:val="0"/>
                <w:szCs w:val="24"/>
              </w:rPr>
              <w:t>Com o advento da Lei nº. 11.769, de 18 de agosto de 2008, que altera o Art. 26, da Lei de Diretrizes e Bases da Educação Nacional (LDBEN) nº</w:t>
            </w:r>
            <w:proofErr w:type="gramStart"/>
            <w:r w:rsidRPr="001562CE">
              <w:rPr>
                <w:rFonts w:eastAsia="Times New Roman" w:cs="Times New Roman"/>
                <w:iCs w:val="0"/>
                <w:szCs w:val="24"/>
              </w:rPr>
              <w:t xml:space="preserve">  </w:t>
            </w:r>
            <w:proofErr w:type="gramEnd"/>
            <w:r w:rsidRPr="001562CE">
              <w:rPr>
                <w:rFonts w:eastAsia="Times New Roman" w:cs="Times New Roman"/>
                <w:iCs w:val="0"/>
                <w:szCs w:val="24"/>
              </w:rPr>
              <w:t xml:space="preserve">9.394/96, no que se refere à obrigatoriedade do ensino da música </w:t>
            </w:r>
            <w:proofErr w:type="spellStart"/>
            <w:r w:rsidRPr="001562CE">
              <w:rPr>
                <w:rFonts w:eastAsia="Times New Roman" w:cs="Times New Roman"/>
                <w:iCs w:val="0"/>
                <w:szCs w:val="24"/>
              </w:rPr>
              <w:t>naeducação</w:t>
            </w:r>
            <w:proofErr w:type="spellEnd"/>
            <w:r w:rsidRPr="001562CE">
              <w:rPr>
                <w:rFonts w:eastAsia="Times New Roman" w:cs="Times New Roman"/>
                <w:iCs w:val="0"/>
                <w:szCs w:val="24"/>
              </w:rPr>
              <w:t xml:space="preserve"> básica, faz-se necessária a manifestação deste colegiado quanto aos esclarecimentos e orientações para a aplicação da referida Lei.</w:t>
            </w:r>
          </w:p>
          <w:p w:rsidR="00875DB7" w:rsidRPr="001562CE" w:rsidRDefault="00875DB7" w:rsidP="00695CBC">
            <w:pPr>
              <w:pStyle w:val="Subttulo"/>
              <w:snapToGrid w:val="0"/>
              <w:ind w:left="0" w:firstLine="709"/>
              <w:rPr>
                <w:rFonts w:eastAsia="Times New Roman" w:cs="Times New Roman"/>
                <w:i/>
                <w:iCs w:val="0"/>
                <w:szCs w:val="24"/>
              </w:rPr>
            </w:pPr>
            <w:r w:rsidRPr="001562CE">
              <w:rPr>
                <w:rFonts w:eastAsia="Times New Roman" w:cs="Times New Roman"/>
                <w:iCs w:val="0"/>
                <w:szCs w:val="24"/>
              </w:rPr>
              <w:t xml:space="preserve">Para tanto, o Conselho Municipal de Educação (CME), por meio da Câmara de Legislação e Normas (CLN), organizou uma comissão objetivando estudos, encaminhamentos </w:t>
            </w:r>
            <w:r w:rsidRPr="001562CE">
              <w:rPr>
                <w:rFonts w:eastAsia="Times New Roman" w:cs="Times New Roman"/>
                <w:iCs w:val="0"/>
                <w:color w:val="000000"/>
                <w:szCs w:val="24"/>
              </w:rPr>
              <w:t xml:space="preserve">e elaboração de parecer </w:t>
            </w:r>
            <w:proofErr w:type="spellStart"/>
            <w:r w:rsidRPr="001562CE">
              <w:rPr>
                <w:rFonts w:eastAsia="Times New Roman" w:cs="Times New Roman"/>
                <w:iCs w:val="0"/>
                <w:color w:val="000000"/>
                <w:szCs w:val="24"/>
              </w:rPr>
              <w:t>orientativo</w:t>
            </w:r>
            <w:proofErr w:type="spellEnd"/>
            <w:r w:rsidRPr="001562CE">
              <w:rPr>
                <w:rFonts w:eastAsia="Times New Roman" w:cs="Times New Roman"/>
                <w:iCs w:val="0"/>
                <w:color w:val="000000"/>
                <w:szCs w:val="24"/>
              </w:rPr>
              <w:t xml:space="preserve"> às instituições</w:t>
            </w:r>
            <w:r w:rsidRPr="001562CE">
              <w:rPr>
                <w:rFonts w:eastAsia="Times New Roman" w:cs="Times New Roman"/>
                <w:iCs w:val="0"/>
                <w:szCs w:val="24"/>
              </w:rPr>
              <w:t xml:space="preserve"> do Sistema Municipal de Ensino.</w:t>
            </w:r>
          </w:p>
          <w:p w:rsidR="00875DB7" w:rsidRPr="001562CE" w:rsidRDefault="00875DB7" w:rsidP="00695CBC">
            <w:pPr>
              <w:pStyle w:val="Subttulo"/>
              <w:snapToGrid w:val="0"/>
              <w:ind w:firstLine="709"/>
              <w:rPr>
                <w:rFonts w:eastAsia="Times New Roman" w:cs="Times New Roman"/>
                <w:i/>
                <w:iCs w:val="0"/>
                <w:szCs w:val="24"/>
              </w:rPr>
            </w:pPr>
            <w:r w:rsidRPr="001562CE">
              <w:rPr>
                <w:rFonts w:eastAsia="Times New Roman" w:cs="Times New Roman"/>
                <w:iCs w:val="0"/>
                <w:szCs w:val="24"/>
              </w:rPr>
              <w:t>Na ocasião das reuniões, foram realizados estudos acerca do Art. 26 da LDBEN, e de textos resultantes de pesquisas e análises do Conselho Nacional de Educação (CNE) e da Associação Brasileira de Ensino Musical (ABEM).</w:t>
            </w:r>
          </w:p>
          <w:p w:rsidR="00875DB7" w:rsidRPr="001562CE" w:rsidRDefault="00875DB7" w:rsidP="00695CBC">
            <w:pPr>
              <w:ind w:left="0" w:firstLine="709"/>
              <w:rPr>
                <w:rFonts w:cs="Times New Roman"/>
                <w:szCs w:val="24"/>
              </w:rPr>
            </w:pPr>
            <w:r w:rsidRPr="001562CE">
              <w:rPr>
                <w:rFonts w:cs="Times New Roman"/>
                <w:szCs w:val="24"/>
              </w:rPr>
              <w:t>Este parecer tem como objetivo orientar as instituições do Sistema Municipal de Ensino quanto à inclusão da música no currículo escolar, em cumprimento à Lei n. 11.769/2008.</w:t>
            </w:r>
          </w:p>
          <w:p w:rsidR="00875DB7" w:rsidRPr="001562CE" w:rsidRDefault="00875DB7" w:rsidP="00695CBC">
            <w:pPr>
              <w:pStyle w:val="Subttulo"/>
              <w:snapToGrid w:val="0"/>
              <w:ind w:left="0" w:firstLine="709"/>
              <w:rPr>
                <w:rFonts w:eastAsia="Times New Roman" w:cs="Times New Roman"/>
                <w:i/>
                <w:iCs w:val="0"/>
                <w:szCs w:val="24"/>
              </w:rPr>
            </w:pPr>
            <w:r w:rsidRPr="001562CE">
              <w:rPr>
                <w:rFonts w:eastAsia="Times New Roman" w:cs="Times New Roman"/>
                <w:iCs w:val="0"/>
                <w:szCs w:val="24"/>
              </w:rPr>
              <w:t xml:space="preserve">Assim, o Parecer deste colegiado reafirma a necessidade do cumprimento da Lei e da importância da música para o desenvolvimento do educando. </w:t>
            </w:r>
          </w:p>
          <w:p w:rsidR="00875DB7" w:rsidRPr="009A0779" w:rsidRDefault="00875DB7" w:rsidP="00695CBC">
            <w:pPr>
              <w:pStyle w:val="Corpodetexto"/>
              <w:snapToGrid w:val="0"/>
              <w:spacing w:after="0"/>
              <w:ind w:left="0" w:firstLine="709"/>
              <w:jc w:val="both"/>
              <w:rPr>
                <w:b/>
                <w:szCs w:val="22"/>
              </w:rPr>
            </w:pPr>
          </w:p>
          <w:p w:rsidR="00875DB7" w:rsidRPr="009A0779" w:rsidRDefault="00875DB7" w:rsidP="00695CBC">
            <w:pPr>
              <w:pStyle w:val="Subttulo"/>
              <w:ind w:left="0"/>
              <w:rPr>
                <w:rFonts w:cs="Times New Roman"/>
                <w:b/>
                <w:bCs/>
                <w:i/>
                <w:iCs w:val="0"/>
                <w:szCs w:val="22"/>
              </w:rPr>
            </w:pPr>
            <w:r w:rsidRPr="009A0779">
              <w:rPr>
                <w:rFonts w:cs="Times New Roman"/>
                <w:b/>
                <w:bCs/>
                <w:iCs w:val="0"/>
                <w:sz w:val="22"/>
                <w:szCs w:val="22"/>
              </w:rPr>
              <w:t>II – FUNDAMENTAÇÃO LEGAL</w:t>
            </w:r>
          </w:p>
          <w:p w:rsidR="00875DB7" w:rsidRPr="00EC2A72" w:rsidRDefault="00875DB7" w:rsidP="00695CBC">
            <w:pPr>
              <w:pStyle w:val="Subttulo"/>
              <w:snapToGrid w:val="0"/>
              <w:ind w:left="0" w:firstLine="709"/>
              <w:rPr>
                <w:rFonts w:cs="Times New Roman"/>
                <w:i/>
                <w:iCs w:val="0"/>
                <w:szCs w:val="24"/>
              </w:rPr>
            </w:pPr>
            <w:r w:rsidRPr="00EC2A72">
              <w:rPr>
                <w:rFonts w:cs="Times New Roman"/>
                <w:bCs/>
                <w:iCs w:val="0"/>
                <w:szCs w:val="24"/>
              </w:rPr>
              <w:t>Este</w:t>
            </w:r>
            <w:r w:rsidRPr="00EC2A72">
              <w:rPr>
                <w:rFonts w:cs="Times New Roman"/>
                <w:b/>
                <w:bCs/>
                <w:iCs w:val="0"/>
                <w:szCs w:val="24"/>
              </w:rPr>
              <w:t xml:space="preserve"> </w:t>
            </w:r>
            <w:r w:rsidRPr="00EC2A72">
              <w:rPr>
                <w:rFonts w:cs="Times New Roman"/>
                <w:iCs w:val="0"/>
                <w:szCs w:val="24"/>
              </w:rPr>
              <w:t>Parecer foi fundamentado pela seguinte legislação:</w:t>
            </w:r>
          </w:p>
          <w:p w:rsidR="00875DB7" w:rsidRPr="00EC2A72" w:rsidRDefault="00875DB7" w:rsidP="00695CBC">
            <w:pPr>
              <w:pStyle w:val="Corpodetexto"/>
              <w:snapToGrid w:val="0"/>
              <w:spacing w:after="0"/>
              <w:ind w:left="0" w:firstLine="709"/>
              <w:jc w:val="both"/>
            </w:pPr>
          </w:p>
          <w:p w:rsidR="00875DB7" w:rsidRPr="00EC2A72" w:rsidRDefault="00875DB7" w:rsidP="00695CBC">
            <w:pPr>
              <w:pStyle w:val="Subttulo"/>
              <w:ind w:left="0" w:firstLine="709"/>
              <w:rPr>
                <w:rFonts w:cs="Times New Roman"/>
                <w:i/>
                <w:szCs w:val="24"/>
              </w:rPr>
            </w:pPr>
            <w:r w:rsidRPr="00EC2A72">
              <w:rPr>
                <w:rFonts w:cs="Times New Roman"/>
                <w:b/>
                <w:iCs w:val="0"/>
                <w:szCs w:val="24"/>
              </w:rPr>
              <w:t>1.</w:t>
            </w:r>
            <w:r w:rsidRPr="00EC2A72">
              <w:rPr>
                <w:rFonts w:cs="Times New Roman"/>
                <w:iCs w:val="0"/>
                <w:szCs w:val="24"/>
              </w:rPr>
              <w:t xml:space="preserve"> </w:t>
            </w:r>
            <w:r w:rsidRPr="00EC2A72">
              <w:rPr>
                <w:rFonts w:cs="Times New Roman"/>
                <w:b/>
                <w:iCs w:val="0"/>
                <w:szCs w:val="24"/>
              </w:rPr>
              <w:t>Constituição da República Federativa do Brasil (CF/88)</w:t>
            </w:r>
            <w:r w:rsidRPr="00EC2A72">
              <w:rPr>
                <w:rFonts w:cs="Times New Roman"/>
                <w:iCs w:val="0"/>
                <w:szCs w:val="24"/>
              </w:rPr>
              <w:t>, de</w:t>
            </w:r>
            <w:r w:rsidRPr="00EC2A72">
              <w:rPr>
                <w:rFonts w:cs="Times New Roman"/>
                <w:szCs w:val="24"/>
              </w:rPr>
              <w:t xml:space="preserve"> </w:t>
            </w:r>
            <w:proofErr w:type="gramStart"/>
            <w:r w:rsidRPr="00EC2A72">
              <w:rPr>
                <w:rFonts w:cs="Times New Roman"/>
                <w:szCs w:val="24"/>
              </w:rPr>
              <w:t>5</w:t>
            </w:r>
            <w:proofErr w:type="gramEnd"/>
            <w:r w:rsidRPr="00EC2A72">
              <w:rPr>
                <w:rFonts w:cs="Times New Roman"/>
                <w:szCs w:val="24"/>
              </w:rPr>
              <w:t xml:space="preserve"> de outubro de 1988.</w:t>
            </w:r>
          </w:p>
          <w:p w:rsidR="00875DB7" w:rsidRPr="00EC2A72" w:rsidRDefault="00875DB7" w:rsidP="00695CBC">
            <w:pPr>
              <w:pStyle w:val="Subttulo"/>
              <w:snapToGrid w:val="0"/>
              <w:ind w:left="0" w:firstLine="709"/>
              <w:rPr>
                <w:rFonts w:cs="Times New Roman"/>
                <w:i/>
                <w:iCs w:val="0"/>
                <w:szCs w:val="24"/>
              </w:rPr>
            </w:pPr>
            <w:r w:rsidRPr="00EC2A72">
              <w:rPr>
                <w:rFonts w:cs="Times New Roman"/>
                <w:iCs w:val="0"/>
                <w:color w:val="000000"/>
                <w:szCs w:val="24"/>
              </w:rPr>
              <w:t xml:space="preserve"> No Art. 210, Da Educação, Capítulo III, Seção I,</w:t>
            </w:r>
            <w:r w:rsidRPr="00EC2A72">
              <w:rPr>
                <w:rFonts w:cs="Times New Roman"/>
                <w:iCs w:val="0"/>
                <w:color w:val="FF0000"/>
                <w:szCs w:val="24"/>
              </w:rPr>
              <w:t xml:space="preserve"> </w:t>
            </w:r>
            <w:proofErr w:type="gramStart"/>
            <w:r w:rsidRPr="00EC2A72">
              <w:rPr>
                <w:rFonts w:cs="Times New Roman"/>
                <w:iCs w:val="0"/>
                <w:szCs w:val="24"/>
              </w:rPr>
              <w:t>ficam</w:t>
            </w:r>
            <w:proofErr w:type="gramEnd"/>
            <w:r w:rsidRPr="00EC2A72">
              <w:rPr>
                <w:rFonts w:cs="Times New Roman"/>
                <w:iCs w:val="0"/>
                <w:szCs w:val="24"/>
              </w:rPr>
              <w:t xml:space="preserve"> determinadas, entre outras, a necessidade de serem fixados conteúdos mínimos para o ensino, que assegurem a formação básica comum e o “respeito aos valores culturais e artísticos, nacionais e regionais”.</w:t>
            </w:r>
          </w:p>
          <w:p w:rsidR="00875DB7" w:rsidRPr="00EC2A72" w:rsidRDefault="00875DB7" w:rsidP="00695CBC">
            <w:pPr>
              <w:pStyle w:val="Corpodetexto"/>
              <w:spacing w:after="0"/>
              <w:ind w:left="0" w:firstLine="709"/>
              <w:jc w:val="both"/>
            </w:pPr>
          </w:p>
          <w:p w:rsidR="00875DB7" w:rsidRPr="00EC2A72" w:rsidRDefault="00875DB7" w:rsidP="00695CBC">
            <w:pPr>
              <w:pStyle w:val="Subttulo"/>
              <w:snapToGrid w:val="0"/>
              <w:ind w:left="0" w:firstLine="709"/>
              <w:rPr>
                <w:rFonts w:eastAsia="Times New Roman" w:cs="Times New Roman"/>
                <w:i/>
                <w:iCs w:val="0"/>
                <w:szCs w:val="24"/>
              </w:rPr>
            </w:pPr>
            <w:r w:rsidRPr="00EC2A72">
              <w:rPr>
                <w:rFonts w:eastAsia="Times New Roman" w:cs="Times New Roman"/>
                <w:b/>
                <w:iCs w:val="0"/>
                <w:szCs w:val="24"/>
              </w:rPr>
              <w:t>2.</w:t>
            </w:r>
            <w:r w:rsidRPr="00EC2A72">
              <w:rPr>
                <w:rFonts w:eastAsia="Times New Roman" w:cs="Times New Roman"/>
                <w:iCs w:val="0"/>
                <w:szCs w:val="24"/>
              </w:rPr>
              <w:t xml:space="preserve"> </w:t>
            </w:r>
            <w:r w:rsidRPr="00EC2A72">
              <w:rPr>
                <w:rFonts w:eastAsia="Times New Roman" w:cs="Times New Roman"/>
                <w:b/>
                <w:iCs w:val="0"/>
                <w:szCs w:val="24"/>
              </w:rPr>
              <w:t>Lei de Diretrizes e Bases da Educação Nacional (LDBEN)</w:t>
            </w:r>
            <w:r w:rsidRPr="00EC2A72">
              <w:rPr>
                <w:rFonts w:eastAsia="Times New Roman" w:cs="Times New Roman"/>
                <w:iCs w:val="0"/>
                <w:szCs w:val="24"/>
              </w:rPr>
              <w:t>, nº. 9.394/96, de 20 de dezembro de 1996 e Lei n. 11.769/2008.</w:t>
            </w:r>
          </w:p>
          <w:p w:rsidR="00875DB7" w:rsidRDefault="00875DB7" w:rsidP="00695CBC">
            <w:pPr>
              <w:snapToGrid w:val="0"/>
              <w:ind w:left="0" w:firstLine="709"/>
              <w:rPr>
                <w:rFonts w:cs="Times New Roman"/>
                <w:szCs w:val="22"/>
              </w:rPr>
            </w:pPr>
          </w:p>
          <w:p w:rsidR="00875DB7" w:rsidRPr="00EC2A72" w:rsidRDefault="00875DB7" w:rsidP="00695CBC">
            <w:pPr>
              <w:snapToGrid w:val="0"/>
              <w:ind w:left="0" w:firstLine="709"/>
              <w:rPr>
                <w:rFonts w:cs="Times New Roman"/>
                <w:szCs w:val="24"/>
              </w:rPr>
            </w:pPr>
            <w:r w:rsidRPr="00EC2A72">
              <w:rPr>
                <w:rFonts w:cs="Times New Roman"/>
                <w:szCs w:val="24"/>
              </w:rPr>
              <w:t>O Artigo 26 da LDBEN ratifica o Art. 210 da CF/88:</w:t>
            </w:r>
          </w:p>
          <w:p w:rsidR="00875DB7" w:rsidRDefault="00875DB7" w:rsidP="00695CBC">
            <w:pPr>
              <w:pStyle w:val="Corpodetexto"/>
              <w:snapToGrid w:val="0"/>
              <w:spacing w:after="0"/>
              <w:ind w:left="2268"/>
              <w:jc w:val="both"/>
              <w:rPr>
                <w:sz w:val="20"/>
                <w:szCs w:val="20"/>
              </w:rPr>
            </w:pPr>
          </w:p>
          <w:p w:rsidR="00875DB7" w:rsidRPr="009A0779" w:rsidRDefault="00875DB7" w:rsidP="00695CBC">
            <w:pPr>
              <w:pStyle w:val="Corpodetexto"/>
              <w:snapToGrid w:val="0"/>
              <w:spacing w:after="0"/>
              <w:ind w:left="2268"/>
              <w:jc w:val="both"/>
              <w:rPr>
                <w:sz w:val="20"/>
                <w:szCs w:val="20"/>
              </w:rPr>
            </w:pPr>
            <w:r w:rsidRPr="009A0779">
              <w:rPr>
                <w:sz w:val="20"/>
                <w:szCs w:val="20"/>
              </w:rPr>
              <w:t>Art. 26. Os currículos do ensino fundamental e médio devem ter uma base nacional comum, a ser complementada, em cada sistema de ensino e</w:t>
            </w:r>
            <w:proofErr w:type="gramStart"/>
            <w:r w:rsidRPr="009A0779">
              <w:rPr>
                <w:sz w:val="20"/>
                <w:szCs w:val="20"/>
              </w:rPr>
              <w:t xml:space="preserve">  </w:t>
            </w:r>
            <w:proofErr w:type="gramEnd"/>
            <w:r w:rsidRPr="009A0779">
              <w:rPr>
                <w:sz w:val="20"/>
                <w:szCs w:val="20"/>
              </w:rPr>
              <w:t>estabelecimento  escolar,  por  uma  parte  diversificada,  exigida pelas</w:t>
            </w:r>
          </w:p>
          <w:p w:rsidR="00875DB7" w:rsidRDefault="00875DB7" w:rsidP="00695CBC">
            <w:pPr>
              <w:pStyle w:val="Corpodetexto"/>
              <w:snapToGrid w:val="0"/>
              <w:spacing w:after="0"/>
              <w:ind w:left="2268"/>
              <w:jc w:val="both"/>
              <w:rPr>
                <w:sz w:val="20"/>
                <w:szCs w:val="20"/>
              </w:rPr>
            </w:pPr>
            <w:proofErr w:type="gramStart"/>
            <w:r w:rsidRPr="009A0779">
              <w:rPr>
                <w:sz w:val="20"/>
                <w:szCs w:val="20"/>
              </w:rPr>
              <w:t>características</w:t>
            </w:r>
            <w:proofErr w:type="gramEnd"/>
            <w:r w:rsidRPr="009A0779">
              <w:rPr>
                <w:sz w:val="20"/>
                <w:szCs w:val="20"/>
              </w:rPr>
              <w:t xml:space="preserve"> regionais e locais da sociedade, da cultura, da economia e da clientela.</w:t>
            </w:r>
          </w:p>
          <w:p w:rsidR="00875DB7" w:rsidRPr="009A0779" w:rsidRDefault="00875DB7" w:rsidP="00695CBC">
            <w:pPr>
              <w:pStyle w:val="Corpodetexto"/>
              <w:snapToGrid w:val="0"/>
              <w:spacing w:after="0"/>
              <w:ind w:left="2268"/>
              <w:jc w:val="both"/>
              <w:rPr>
                <w:sz w:val="20"/>
                <w:szCs w:val="20"/>
              </w:rPr>
            </w:pPr>
          </w:p>
          <w:p w:rsidR="00875DB7" w:rsidRPr="00EC2A72" w:rsidRDefault="00875DB7" w:rsidP="00695CBC">
            <w:pPr>
              <w:snapToGrid w:val="0"/>
              <w:ind w:firstLine="709"/>
              <w:rPr>
                <w:rFonts w:cs="Times New Roman"/>
                <w:iCs/>
                <w:szCs w:val="24"/>
              </w:rPr>
            </w:pPr>
            <w:r w:rsidRPr="00EC2A72">
              <w:rPr>
                <w:rFonts w:cs="Times New Roman"/>
                <w:iCs/>
                <w:szCs w:val="24"/>
              </w:rPr>
              <w:t>A Lei nº. 11.769, de 18 de agosto de 2008, dá nova redação ao Art. 26, com o acréscimo do § 6º, a saber:</w:t>
            </w:r>
          </w:p>
          <w:p w:rsidR="00875DB7" w:rsidRPr="00EC2A72" w:rsidRDefault="00875DB7" w:rsidP="00695CBC">
            <w:pPr>
              <w:ind w:left="2268"/>
              <w:rPr>
                <w:rFonts w:cs="Times New Roman"/>
                <w:sz w:val="20"/>
                <w:szCs w:val="20"/>
              </w:rPr>
            </w:pPr>
            <w:r w:rsidRPr="00EC2A72">
              <w:rPr>
                <w:rFonts w:cs="Times New Roman"/>
                <w:sz w:val="20"/>
                <w:szCs w:val="20"/>
              </w:rPr>
              <w:t>Art. 1</w:t>
            </w:r>
            <w:r w:rsidRPr="00EC2A72">
              <w:rPr>
                <w:rFonts w:cs="Times New Roman"/>
                <w:strike/>
                <w:sz w:val="20"/>
                <w:szCs w:val="20"/>
              </w:rPr>
              <w:t>º</w:t>
            </w:r>
            <w:r w:rsidRPr="00EC2A72">
              <w:rPr>
                <w:rFonts w:cs="Times New Roman"/>
                <w:sz w:val="20"/>
                <w:szCs w:val="20"/>
              </w:rPr>
              <w:t xml:space="preserve"> O art. 26 da Lei nº 9.394, de 20 de dezembro de 1996, passa a vigorar acrescido do seguinte § 6º </w:t>
            </w:r>
          </w:p>
          <w:p w:rsidR="00875DB7" w:rsidRPr="00EC2A72" w:rsidRDefault="00875DB7" w:rsidP="00695CBC">
            <w:pPr>
              <w:ind w:left="3402"/>
              <w:rPr>
                <w:rFonts w:cs="Times New Roman"/>
                <w:sz w:val="20"/>
                <w:szCs w:val="20"/>
              </w:rPr>
            </w:pPr>
          </w:p>
          <w:p w:rsidR="00875DB7" w:rsidRDefault="00875DB7" w:rsidP="00695CBC">
            <w:pPr>
              <w:ind w:left="2268"/>
              <w:rPr>
                <w:rFonts w:cs="Times New Roman"/>
                <w:sz w:val="20"/>
                <w:szCs w:val="20"/>
              </w:rPr>
            </w:pPr>
            <w:r w:rsidRPr="00EC2A72">
              <w:rPr>
                <w:rFonts w:cs="Times New Roman"/>
                <w:sz w:val="20"/>
                <w:szCs w:val="20"/>
              </w:rPr>
              <w:t>[...]</w:t>
            </w:r>
          </w:p>
          <w:p w:rsidR="00875DB7" w:rsidRPr="00EC2A72" w:rsidRDefault="00875DB7" w:rsidP="00695CBC">
            <w:pPr>
              <w:ind w:left="2268"/>
              <w:rPr>
                <w:rFonts w:cs="Times New Roman"/>
                <w:sz w:val="20"/>
                <w:szCs w:val="20"/>
              </w:rPr>
            </w:pPr>
          </w:p>
          <w:p w:rsidR="00875DB7" w:rsidRPr="00EC2A72" w:rsidRDefault="00CE2DE1" w:rsidP="00695CBC">
            <w:pPr>
              <w:pStyle w:val="texto1"/>
              <w:shd w:val="clear" w:color="auto" w:fill="FFFFFF" w:themeFill="background1"/>
              <w:spacing w:before="0" w:after="0"/>
              <w:ind w:left="2268"/>
              <w:jc w:val="both"/>
              <w:rPr>
                <w:sz w:val="20"/>
                <w:szCs w:val="20"/>
              </w:rPr>
            </w:pPr>
            <w:hyperlink r:id="rId5" w:anchor="art26§6" w:history="1">
              <w:r w:rsidR="00875DB7" w:rsidRPr="00EC2A72">
                <w:rPr>
                  <w:rStyle w:val="Hyperlink"/>
                  <w:sz w:val="20"/>
                  <w:szCs w:val="20"/>
                </w:rPr>
                <w:t>§ 6o </w:t>
              </w:r>
            </w:hyperlink>
            <w:r w:rsidR="00875DB7" w:rsidRPr="00EC2A72">
              <w:rPr>
                <w:sz w:val="20"/>
                <w:szCs w:val="20"/>
              </w:rPr>
              <w:t xml:space="preserve"> A música deverá ser conteúdo obrigatório, mas não exclusivo, do componente curricular de que trata o § 2</w:t>
            </w:r>
            <w:r w:rsidR="00875DB7" w:rsidRPr="00EC2A72">
              <w:rPr>
                <w:sz w:val="20"/>
                <w:szCs w:val="20"/>
                <w:u w:val="single"/>
                <w:vertAlign w:val="superscript"/>
              </w:rPr>
              <w:t>o</w:t>
            </w:r>
            <w:r w:rsidR="00875DB7" w:rsidRPr="00EC2A72">
              <w:rPr>
                <w:sz w:val="20"/>
                <w:szCs w:val="20"/>
              </w:rPr>
              <w:t xml:space="preserve"> deste artigo. (NR)</w:t>
            </w:r>
          </w:p>
          <w:p w:rsidR="00875DB7" w:rsidRDefault="00875DB7" w:rsidP="00695CBC">
            <w:pPr>
              <w:pStyle w:val="NormalWeb"/>
              <w:spacing w:before="0" w:after="0"/>
              <w:ind w:left="2268"/>
              <w:jc w:val="both"/>
              <w:rPr>
                <w:rFonts w:ascii="Times New Roman" w:hAnsi="Times New Roman" w:cs="Times New Roman"/>
                <w:sz w:val="20"/>
                <w:szCs w:val="20"/>
              </w:rPr>
            </w:pPr>
          </w:p>
          <w:p w:rsidR="00875DB7" w:rsidRPr="00EC2A72" w:rsidRDefault="00875DB7" w:rsidP="00695CBC">
            <w:pPr>
              <w:pStyle w:val="NormalWeb"/>
              <w:spacing w:before="0" w:after="0"/>
              <w:ind w:left="2268"/>
              <w:jc w:val="both"/>
              <w:rPr>
                <w:sz w:val="20"/>
                <w:szCs w:val="20"/>
              </w:rPr>
            </w:pPr>
            <w:r w:rsidRPr="00EC2A72">
              <w:rPr>
                <w:rFonts w:ascii="Times New Roman" w:hAnsi="Times New Roman" w:cs="Times New Roman"/>
                <w:sz w:val="20"/>
                <w:szCs w:val="20"/>
              </w:rPr>
              <w:t>Art.</w:t>
            </w:r>
            <w:proofErr w:type="gramStart"/>
            <w:r w:rsidRPr="00EC2A72">
              <w:rPr>
                <w:rFonts w:ascii="Times New Roman" w:hAnsi="Times New Roman" w:cs="Times New Roman"/>
                <w:sz w:val="20"/>
                <w:szCs w:val="20"/>
              </w:rPr>
              <w:t xml:space="preserve">  </w:t>
            </w:r>
            <w:proofErr w:type="gramEnd"/>
            <w:r w:rsidRPr="00EC2A72">
              <w:rPr>
                <w:rFonts w:ascii="Times New Roman" w:hAnsi="Times New Roman" w:cs="Times New Roman"/>
                <w:sz w:val="20"/>
                <w:szCs w:val="20"/>
              </w:rPr>
              <w:t xml:space="preserve">2o  </w:t>
            </w:r>
            <w:hyperlink r:id="rId6" w:history="1">
              <w:r w:rsidRPr="00EC2A72">
                <w:rPr>
                  <w:rStyle w:val="Hyperlink"/>
                  <w:rFonts w:ascii="Times New Roman" w:hAnsi="Times New Roman" w:cs="Times New Roman"/>
                  <w:sz w:val="20"/>
                  <w:szCs w:val="20"/>
                </w:rPr>
                <w:t>(VETADO)</w:t>
              </w:r>
            </w:hyperlink>
          </w:p>
          <w:p w:rsidR="00875DB7" w:rsidRPr="00EC2A72" w:rsidRDefault="00875DB7" w:rsidP="00695CBC">
            <w:pPr>
              <w:pStyle w:val="NormalWeb"/>
              <w:spacing w:before="0" w:after="0"/>
              <w:ind w:left="2268"/>
              <w:jc w:val="both"/>
              <w:rPr>
                <w:rFonts w:ascii="Times New Roman" w:hAnsi="Times New Roman" w:cs="Times New Roman"/>
                <w:sz w:val="20"/>
                <w:szCs w:val="20"/>
              </w:rPr>
            </w:pPr>
          </w:p>
          <w:p w:rsidR="00875DB7" w:rsidRPr="00EC2A72" w:rsidRDefault="00875DB7" w:rsidP="00695CBC">
            <w:pPr>
              <w:pStyle w:val="Corpodetexto"/>
              <w:snapToGrid w:val="0"/>
              <w:spacing w:after="0"/>
              <w:ind w:left="2268"/>
              <w:jc w:val="both"/>
              <w:rPr>
                <w:sz w:val="20"/>
                <w:szCs w:val="20"/>
              </w:rPr>
            </w:pPr>
            <w:r w:rsidRPr="00EC2A72">
              <w:rPr>
                <w:sz w:val="20"/>
                <w:szCs w:val="20"/>
              </w:rPr>
              <w:t xml:space="preserve">Art. 3o  Os sistemas de ensino terão </w:t>
            </w:r>
            <w:proofErr w:type="gramStart"/>
            <w:r w:rsidRPr="00EC2A72">
              <w:rPr>
                <w:sz w:val="20"/>
                <w:szCs w:val="20"/>
              </w:rPr>
              <w:t>3</w:t>
            </w:r>
            <w:proofErr w:type="gramEnd"/>
            <w:r w:rsidRPr="00EC2A72">
              <w:rPr>
                <w:sz w:val="20"/>
                <w:szCs w:val="20"/>
              </w:rPr>
              <w:t xml:space="preserve"> (três) anos letivos para se adaptarem às exigências estabelecidas nos </w:t>
            </w:r>
            <w:proofErr w:type="spellStart"/>
            <w:r w:rsidRPr="00EC2A72">
              <w:rPr>
                <w:sz w:val="20"/>
                <w:szCs w:val="20"/>
              </w:rPr>
              <w:t>arts</w:t>
            </w:r>
            <w:proofErr w:type="spellEnd"/>
            <w:r w:rsidRPr="00EC2A72">
              <w:rPr>
                <w:sz w:val="20"/>
                <w:szCs w:val="20"/>
              </w:rPr>
              <w:t>. 1</w:t>
            </w:r>
            <w:r w:rsidRPr="00EC2A72">
              <w:rPr>
                <w:sz w:val="20"/>
                <w:szCs w:val="20"/>
                <w:u w:val="single"/>
                <w:vertAlign w:val="superscript"/>
              </w:rPr>
              <w:t>o</w:t>
            </w:r>
            <w:r w:rsidRPr="00EC2A72">
              <w:rPr>
                <w:sz w:val="20"/>
                <w:szCs w:val="20"/>
              </w:rPr>
              <w:t xml:space="preserve"> e 2</w:t>
            </w:r>
            <w:r w:rsidRPr="00EC2A72">
              <w:rPr>
                <w:sz w:val="20"/>
                <w:szCs w:val="20"/>
                <w:u w:val="single"/>
                <w:vertAlign w:val="superscript"/>
              </w:rPr>
              <w:t>o</w:t>
            </w:r>
            <w:r w:rsidRPr="00EC2A72">
              <w:rPr>
                <w:sz w:val="20"/>
                <w:szCs w:val="20"/>
              </w:rPr>
              <w:t xml:space="preserve"> desta Lei.</w:t>
            </w:r>
          </w:p>
          <w:p w:rsidR="00875DB7" w:rsidRPr="009A0779" w:rsidRDefault="00875DB7" w:rsidP="00695CBC">
            <w:pPr>
              <w:pStyle w:val="Corpodetexto"/>
              <w:snapToGrid w:val="0"/>
              <w:spacing w:after="0"/>
              <w:ind w:firstLine="360"/>
              <w:jc w:val="both"/>
              <w:rPr>
                <w:szCs w:val="22"/>
              </w:rPr>
            </w:pPr>
          </w:p>
          <w:p w:rsidR="00875DB7" w:rsidRPr="00EC2A72" w:rsidRDefault="00875DB7" w:rsidP="00695CBC">
            <w:pPr>
              <w:pStyle w:val="texto1"/>
              <w:spacing w:before="0" w:after="0"/>
              <w:jc w:val="both"/>
            </w:pPr>
            <w:r w:rsidRPr="00EC2A72">
              <w:rPr>
                <w:b/>
              </w:rPr>
              <w:t>3.</w:t>
            </w:r>
            <w:r w:rsidRPr="00EC2A72">
              <w:t xml:space="preserve"> </w:t>
            </w:r>
            <w:r w:rsidRPr="00EC2A72">
              <w:rPr>
                <w:b/>
                <w:bCs/>
              </w:rPr>
              <w:t xml:space="preserve">Parecer CNE/CEB Nº 10/2008. </w:t>
            </w:r>
            <w:r w:rsidRPr="00EC2A72">
              <w:t>Consulta sobre a atuação de profissionais de Música na Educação Básica.</w:t>
            </w:r>
          </w:p>
          <w:p w:rsidR="00875DB7" w:rsidRPr="00EC2A72" w:rsidRDefault="00875DB7" w:rsidP="00695CBC">
            <w:pPr>
              <w:snapToGrid w:val="0"/>
              <w:ind w:firstLine="709"/>
              <w:rPr>
                <w:rFonts w:cs="Times New Roman"/>
                <w:szCs w:val="24"/>
              </w:rPr>
            </w:pPr>
            <w:r w:rsidRPr="00EC2A72">
              <w:rPr>
                <w:rFonts w:cs="Times New Roman"/>
                <w:szCs w:val="24"/>
              </w:rPr>
              <w:t>Quanto à formação do profissional para atuar no magistério do ensino de música, temos a considerar a necessidade de uma formação didática para esta finalidade. Vejamos as análises dos especialistas que pesquisam sobre a formação de professores de música, segundo consta no referido Parecer.</w:t>
            </w:r>
          </w:p>
          <w:p w:rsidR="00875DB7" w:rsidRPr="009A0779" w:rsidRDefault="00875DB7" w:rsidP="00695CBC">
            <w:pPr>
              <w:snapToGrid w:val="0"/>
              <w:rPr>
                <w:rFonts w:cs="Times New Roman"/>
                <w:szCs w:val="22"/>
              </w:rPr>
            </w:pPr>
          </w:p>
          <w:p w:rsidR="00875DB7" w:rsidRPr="009A0779" w:rsidRDefault="00875DB7" w:rsidP="00695CBC">
            <w:pPr>
              <w:autoSpaceDE w:val="0"/>
              <w:ind w:left="2342"/>
              <w:rPr>
                <w:rFonts w:cs="Times New Roman"/>
                <w:iCs/>
                <w:sz w:val="20"/>
                <w:szCs w:val="20"/>
              </w:rPr>
            </w:pPr>
            <w:r w:rsidRPr="009A0779">
              <w:rPr>
                <w:rFonts w:cs="Times New Roman"/>
                <w:iCs/>
                <w:sz w:val="20"/>
                <w:szCs w:val="20"/>
              </w:rPr>
              <w:t>O Brasil, hoje, não tem professores de Música, educadores musicais na acepção completa, em número suficiente para ocupar o espaço nas escolas. Nem em número, nem em qualidade, pois durante muitos anos formamos professores de Música em licenciaturas que não os instrumentalizavam musicalmente de forma consistente. (FREIRE, 2007, p.3).</w:t>
            </w:r>
          </w:p>
          <w:p w:rsidR="00875DB7" w:rsidRPr="009A0779" w:rsidRDefault="00875DB7" w:rsidP="00695CBC">
            <w:pPr>
              <w:autoSpaceDE w:val="0"/>
              <w:ind w:left="2342"/>
              <w:rPr>
                <w:rFonts w:cs="Times New Roman"/>
                <w:iCs/>
                <w:sz w:val="20"/>
                <w:szCs w:val="20"/>
              </w:rPr>
            </w:pPr>
          </w:p>
          <w:p w:rsidR="00875DB7" w:rsidRPr="009A0779" w:rsidRDefault="00875DB7" w:rsidP="00695CBC">
            <w:pPr>
              <w:autoSpaceDE w:val="0"/>
              <w:snapToGrid w:val="0"/>
              <w:ind w:left="2342"/>
              <w:rPr>
                <w:rFonts w:cs="Times New Roman"/>
                <w:sz w:val="20"/>
                <w:szCs w:val="20"/>
              </w:rPr>
            </w:pPr>
            <w:r w:rsidRPr="009A0779">
              <w:rPr>
                <w:rFonts w:cs="Times New Roman"/>
                <w:sz w:val="20"/>
                <w:szCs w:val="20"/>
              </w:rPr>
              <w:t xml:space="preserve">(...) não basta reintroduzir Música no currículo escolar das escolas (...) o </w:t>
            </w:r>
            <w:proofErr w:type="spellStart"/>
            <w:r w:rsidRPr="009A0779">
              <w:rPr>
                <w:rFonts w:cs="Times New Roman"/>
                <w:sz w:val="20"/>
                <w:szCs w:val="20"/>
              </w:rPr>
              <w:t>silenciamento</w:t>
            </w:r>
            <w:proofErr w:type="spellEnd"/>
            <w:r w:rsidRPr="009A0779">
              <w:rPr>
                <w:rFonts w:cs="Times New Roman"/>
                <w:sz w:val="20"/>
                <w:szCs w:val="20"/>
              </w:rPr>
              <w:t xml:space="preserve"> das escolas foi conseqüência de um processo em que pesaram fatores de ordem política, cultural e pedagógica (...). Fruto de uma política educacional equivocada, esse silêncio, que calou as vozes de milhares de crianças e jovens, deve se constituir em ponto de partida para um novo caminho para a música na escola (...) pautado pelo seu entendimento como uma linguagem com possibilidades de transformar, modificar e estabelecer uma nova concepção de homem, de sociedade e de mundo. (LOUREIRO, 2003, p.221).</w:t>
            </w:r>
          </w:p>
          <w:p w:rsidR="00875DB7" w:rsidRPr="009A0779" w:rsidRDefault="00875DB7" w:rsidP="00695CBC">
            <w:pPr>
              <w:autoSpaceDE w:val="0"/>
              <w:snapToGrid w:val="0"/>
              <w:ind w:left="2342"/>
              <w:rPr>
                <w:rFonts w:cs="Times New Roman"/>
                <w:iCs/>
                <w:szCs w:val="22"/>
              </w:rPr>
            </w:pPr>
          </w:p>
          <w:p w:rsidR="00875DB7" w:rsidRPr="009A0779" w:rsidRDefault="00875DB7" w:rsidP="00695CBC">
            <w:pPr>
              <w:autoSpaceDE w:val="0"/>
              <w:ind w:left="2342"/>
              <w:rPr>
                <w:rFonts w:cs="Times New Roman"/>
                <w:iCs/>
                <w:sz w:val="20"/>
                <w:szCs w:val="20"/>
              </w:rPr>
            </w:pPr>
            <w:r w:rsidRPr="009A0779">
              <w:rPr>
                <w:rFonts w:cs="Times New Roman"/>
                <w:iCs/>
                <w:sz w:val="20"/>
                <w:szCs w:val="20"/>
              </w:rPr>
              <w:t>O Brasil, hoje, não tem professores de Música, educadores musicais na acepção completa, em número suficiente para ocupar o espaço nas escolas. Nem em número, nem em qualidade, pois durante muitos anos formamos professores de Música em licenciaturas que não os instrumentalizavam musicalmente de forma consistente. (FREIRE, 2007, p.3).</w:t>
            </w:r>
          </w:p>
          <w:p w:rsidR="00875DB7" w:rsidRPr="009A0779" w:rsidRDefault="00875DB7" w:rsidP="00695CBC">
            <w:pPr>
              <w:autoSpaceDE w:val="0"/>
              <w:ind w:left="2342"/>
              <w:rPr>
                <w:rFonts w:cs="Times New Roman"/>
                <w:iCs/>
                <w:sz w:val="20"/>
                <w:szCs w:val="20"/>
              </w:rPr>
            </w:pPr>
          </w:p>
          <w:p w:rsidR="00875DB7" w:rsidRPr="009A0779" w:rsidRDefault="00875DB7" w:rsidP="00695CBC">
            <w:pPr>
              <w:autoSpaceDE w:val="0"/>
              <w:snapToGrid w:val="0"/>
              <w:ind w:left="2342"/>
              <w:rPr>
                <w:rFonts w:cs="Times New Roman"/>
                <w:sz w:val="20"/>
                <w:szCs w:val="20"/>
              </w:rPr>
            </w:pPr>
            <w:r w:rsidRPr="009A0779">
              <w:rPr>
                <w:rFonts w:cs="Times New Roman"/>
                <w:sz w:val="20"/>
                <w:szCs w:val="20"/>
              </w:rPr>
              <w:t xml:space="preserve">(...) não basta reintroduzir Música no currículo escolar das escolas (...) o </w:t>
            </w:r>
            <w:proofErr w:type="spellStart"/>
            <w:r w:rsidRPr="009A0779">
              <w:rPr>
                <w:rFonts w:cs="Times New Roman"/>
                <w:sz w:val="20"/>
                <w:szCs w:val="20"/>
              </w:rPr>
              <w:t>silenciamento</w:t>
            </w:r>
            <w:proofErr w:type="spellEnd"/>
            <w:r w:rsidRPr="009A0779">
              <w:rPr>
                <w:rFonts w:cs="Times New Roman"/>
                <w:sz w:val="20"/>
                <w:szCs w:val="20"/>
              </w:rPr>
              <w:t xml:space="preserve"> das escolas foi conseqüência de um processo em que pesaram fatores de ordem política, cultural e pedagógica (...). Fruto de uma política educacional equivocada, esse silêncio, que calou as vozes de milhares de crianças e jovens, deve se constituir em ponto de partida para um novo caminho para a música na escola (...) pautado pelo seu entendimento como uma linguagem com possibilidades de transformar, modificar e estabelecer uma nova concepção de homem, de sociedade e de mundo. (LOUREIRO, 2003, p.221).</w:t>
            </w:r>
          </w:p>
          <w:p w:rsidR="00875DB7" w:rsidRDefault="00875DB7" w:rsidP="00695CBC">
            <w:pPr>
              <w:pStyle w:val="Subttulo"/>
              <w:rPr>
                <w:rFonts w:cs="Times New Roman"/>
                <w:b/>
                <w:bCs/>
                <w:iCs w:val="0"/>
                <w:szCs w:val="22"/>
              </w:rPr>
            </w:pPr>
          </w:p>
          <w:p w:rsidR="00875DB7" w:rsidRPr="009A0779" w:rsidRDefault="00875DB7" w:rsidP="00695CBC">
            <w:pPr>
              <w:pStyle w:val="Subttulo"/>
              <w:rPr>
                <w:rFonts w:cs="Times New Roman"/>
                <w:b/>
                <w:bCs/>
                <w:i/>
                <w:iCs w:val="0"/>
                <w:szCs w:val="22"/>
              </w:rPr>
            </w:pPr>
            <w:r w:rsidRPr="009A0779">
              <w:rPr>
                <w:rFonts w:cs="Times New Roman"/>
                <w:b/>
                <w:bCs/>
                <w:iCs w:val="0"/>
                <w:sz w:val="22"/>
                <w:szCs w:val="22"/>
              </w:rPr>
              <w:t>III – FUNDAMENTAÇÃO TEÓRICA</w:t>
            </w:r>
          </w:p>
          <w:p w:rsidR="00875DB7" w:rsidRPr="00EC2A72" w:rsidRDefault="00875DB7" w:rsidP="00695CBC">
            <w:pPr>
              <w:autoSpaceDE w:val="0"/>
              <w:ind w:firstLine="709"/>
              <w:rPr>
                <w:rFonts w:cs="Times New Roman"/>
                <w:szCs w:val="24"/>
              </w:rPr>
            </w:pPr>
            <w:r w:rsidRPr="00EC2A72">
              <w:rPr>
                <w:rFonts w:cs="Times New Roman"/>
                <w:szCs w:val="24"/>
              </w:rPr>
              <w:t>Para destacar a importância da música nos currículos escolares, procuramos neste Parecer enfocar a música como um instrumento facilitador da aprendizagem, e para tanto citamos o seguinte texto:</w:t>
            </w:r>
          </w:p>
          <w:p w:rsidR="00875DB7" w:rsidRPr="009A0779" w:rsidRDefault="00875DB7" w:rsidP="00695CBC">
            <w:pPr>
              <w:autoSpaceDE w:val="0"/>
              <w:snapToGrid w:val="0"/>
              <w:ind w:left="2340"/>
              <w:rPr>
                <w:rFonts w:cs="Times New Roman"/>
                <w:iCs/>
                <w:szCs w:val="22"/>
              </w:rPr>
            </w:pPr>
          </w:p>
          <w:p w:rsidR="00875DB7" w:rsidRPr="009A0779" w:rsidRDefault="00875DB7" w:rsidP="00695CBC">
            <w:pPr>
              <w:autoSpaceDE w:val="0"/>
              <w:snapToGrid w:val="0"/>
              <w:ind w:left="2340"/>
              <w:rPr>
                <w:rFonts w:cs="Times New Roman"/>
                <w:sz w:val="20"/>
                <w:szCs w:val="20"/>
              </w:rPr>
            </w:pPr>
            <w:r w:rsidRPr="009A0779">
              <w:rPr>
                <w:rFonts w:cs="Times New Roman"/>
                <w:sz w:val="20"/>
                <w:szCs w:val="20"/>
              </w:rPr>
              <w:t>[...] a música, entendida não apenas como uma associação de sons e palavras, mas sim, um rico instrumento que pode fazer a diferença nas instituições de ensino, pois ela desperta o indivíduo para um mundo prazeroso e satisfatório para a mente e para o corpo que facilita a aprendizagem e também a socialização do mesmo. (ONGARO, SOUZA SILVA, RICCI, s/d, p.1).</w:t>
            </w:r>
          </w:p>
          <w:p w:rsidR="00875DB7" w:rsidRPr="009A0779" w:rsidRDefault="00875DB7" w:rsidP="00695CBC">
            <w:pPr>
              <w:autoSpaceDE w:val="0"/>
              <w:snapToGrid w:val="0"/>
              <w:ind w:left="2340"/>
              <w:rPr>
                <w:rFonts w:cs="Times New Roman"/>
                <w:sz w:val="20"/>
                <w:szCs w:val="20"/>
              </w:rPr>
            </w:pPr>
          </w:p>
          <w:p w:rsidR="00875DB7" w:rsidRPr="00EC2A72" w:rsidRDefault="00875DB7" w:rsidP="00695CBC">
            <w:pPr>
              <w:autoSpaceDE w:val="0"/>
              <w:snapToGrid w:val="0"/>
              <w:ind w:firstLine="709"/>
              <w:rPr>
                <w:rFonts w:eastAsia="SimSun" w:cs="Times New Roman"/>
                <w:szCs w:val="24"/>
              </w:rPr>
            </w:pPr>
            <w:r w:rsidRPr="00EC2A72">
              <w:rPr>
                <w:rFonts w:eastAsia="SimSun" w:cs="Times New Roman"/>
                <w:szCs w:val="24"/>
              </w:rPr>
              <w:lastRenderedPageBreak/>
              <w:t xml:space="preserve">Dessa forma, entende-se que a música propicia uma dimensão mais ampla do desenvolvimento humano e representa uma prática não fragmentada do ensino da arte, ao compreender a música como uma das linguagens artísticas, inserida no contexto </w:t>
            </w:r>
            <w:proofErr w:type="spellStart"/>
            <w:r w:rsidRPr="00EC2A72">
              <w:rPr>
                <w:rFonts w:eastAsia="SimSun" w:cs="Times New Roman"/>
                <w:szCs w:val="24"/>
              </w:rPr>
              <w:t>sócio-político-ecônomico</w:t>
            </w:r>
            <w:proofErr w:type="spellEnd"/>
            <w:r w:rsidRPr="00EC2A72">
              <w:rPr>
                <w:rFonts w:eastAsia="SimSun" w:cs="Times New Roman"/>
                <w:szCs w:val="24"/>
              </w:rPr>
              <w:t xml:space="preserve"> de seu tempo histórico.</w:t>
            </w:r>
          </w:p>
          <w:p w:rsidR="00875DB7" w:rsidRDefault="00875DB7" w:rsidP="00695CBC">
            <w:pPr>
              <w:pStyle w:val="Subttulo"/>
              <w:autoSpaceDE w:val="0"/>
              <w:ind w:firstLine="709"/>
              <w:rPr>
                <w:rFonts w:cs="Times New Roman"/>
                <w:iCs w:val="0"/>
                <w:szCs w:val="24"/>
              </w:rPr>
            </w:pPr>
          </w:p>
          <w:p w:rsidR="00875DB7" w:rsidRPr="00EC2A72" w:rsidRDefault="00875DB7" w:rsidP="00695CBC">
            <w:pPr>
              <w:pStyle w:val="Subttulo"/>
              <w:autoSpaceDE w:val="0"/>
              <w:ind w:left="0" w:firstLine="709"/>
              <w:rPr>
                <w:rFonts w:cs="Times New Roman"/>
                <w:i/>
                <w:iCs w:val="0"/>
                <w:szCs w:val="24"/>
              </w:rPr>
            </w:pPr>
            <w:r w:rsidRPr="00EC2A72">
              <w:rPr>
                <w:rFonts w:cs="Times New Roman"/>
                <w:iCs w:val="0"/>
                <w:szCs w:val="24"/>
              </w:rPr>
              <w:t xml:space="preserve">Nesse sentido, os conhecimentos desenvolvidos no componente curricular Artes, na </w:t>
            </w:r>
            <w:r w:rsidRPr="00EC2A72">
              <w:rPr>
                <w:rFonts w:cs="Times New Roman"/>
                <w:iCs w:val="0"/>
                <w:color w:val="000000"/>
                <w:szCs w:val="24"/>
              </w:rPr>
              <w:t>instituição de ensino,</w:t>
            </w:r>
            <w:r w:rsidRPr="00EC2A72">
              <w:rPr>
                <w:rFonts w:cs="Times New Roman"/>
                <w:iCs w:val="0"/>
                <w:szCs w:val="24"/>
              </w:rPr>
              <w:t xml:space="preserve"> devem concorrer para uma formação humana mais plena, contemplando as linguagens das Artes Visuais, da Música e do Teatro, cujos conteúdos devem estar articulados entre si.</w:t>
            </w:r>
          </w:p>
          <w:p w:rsidR="00875DB7" w:rsidRPr="00EC2A72" w:rsidRDefault="00875DB7" w:rsidP="00695CBC">
            <w:pPr>
              <w:pStyle w:val="Subttulo"/>
              <w:autoSpaceDE w:val="0"/>
              <w:snapToGrid w:val="0"/>
              <w:ind w:left="0" w:firstLine="709"/>
              <w:rPr>
                <w:rFonts w:cs="Times New Roman"/>
                <w:i/>
                <w:iCs w:val="0"/>
                <w:szCs w:val="24"/>
              </w:rPr>
            </w:pPr>
            <w:r w:rsidRPr="00EC2A72">
              <w:rPr>
                <w:rFonts w:eastAsia="Times New Roman" w:cs="Times New Roman"/>
                <w:iCs w:val="0"/>
                <w:szCs w:val="24"/>
              </w:rPr>
              <w:t>Segundo Clélia Craveiro (CNE, s/d) “Antigamente, Música era uma dis</w:t>
            </w:r>
            <w:r w:rsidRPr="00EC2A72">
              <w:rPr>
                <w:rFonts w:cs="Times New Roman"/>
                <w:iCs w:val="0"/>
                <w:szCs w:val="24"/>
              </w:rPr>
              <w:t>ciplina.</w:t>
            </w:r>
          </w:p>
          <w:p w:rsidR="00875DB7" w:rsidRPr="00EC2A72" w:rsidRDefault="00875DB7" w:rsidP="00695CBC">
            <w:pPr>
              <w:pStyle w:val="Subttulo"/>
              <w:autoSpaceDE w:val="0"/>
              <w:ind w:left="0" w:firstLine="709"/>
              <w:rPr>
                <w:rFonts w:cs="Times New Roman"/>
                <w:i/>
                <w:iCs w:val="0"/>
                <w:szCs w:val="24"/>
              </w:rPr>
            </w:pPr>
            <w:r w:rsidRPr="00EC2A72">
              <w:rPr>
                <w:rFonts w:cs="Times New Roman"/>
                <w:iCs w:val="0"/>
                <w:szCs w:val="24"/>
              </w:rPr>
              <w:t xml:space="preserve">Nesse sentido, os conhecimentos desenvolvidos no componente curricular Artes, na </w:t>
            </w:r>
            <w:r w:rsidRPr="00EC2A72">
              <w:rPr>
                <w:rFonts w:cs="Times New Roman"/>
                <w:iCs w:val="0"/>
                <w:color w:val="000000"/>
                <w:szCs w:val="24"/>
              </w:rPr>
              <w:t>instituição de ensino,</w:t>
            </w:r>
            <w:r w:rsidRPr="00EC2A72">
              <w:rPr>
                <w:rFonts w:cs="Times New Roman"/>
                <w:iCs w:val="0"/>
                <w:szCs w:val="24"/>
              </w:rPr>
              <w:t xml:space="preserve"> devem concorrer para uma formação humana mais plena, contemplando as linguagens das Artes Visuais, da Música e do Teatro, cujos conteúdos devem estar articulados entre si.</w:t>
            </w:r>
          </w:p>
          <w:p w:rsidR="00875DB7" w:rsidRPr="00EC2A72" w:rsidRDefault="00875DB7" w:rsidP="00695CBC">
            <w:pPr>
              <w:pStyle w:val="Subttulo"/>
              <w:autoSpaceDE w:val="0"/>
              <w:snapToGrid w:val="0"/>
              <w:ind w:left="0" w:firstLine="709"/>
              <w:rPr>
                <w:rFonts w:cs="Times New Roman"/>
                <w:i/>
                <w:iCs w:val="0"/>
                <w:szCs w:val="24"/>
              </w:rPr>
            </w:pPr>
            <w:r w:rsidRPr="00EC2A72">
              <w:rPr>
                <w:rFonts w:eastAsia="Times New Roman" w:cs="Times New Roman"/>
                <w:iCs w:val="0"/>
                <w:szCs w:val="24"/>
              </w:rPr>
              <w:t>Segundo Clélia Craveiro (CNE, s/d) “Antigamente, Música era uma dis</w:t>
            </w:r>
            <w:r w:rsidRPr="00EC2A72">
              <w:rPr>
                <w:rFonts w:cs="Times New Roman"/>
                <w:iCs w:val="0"/>
                <w:szCs w:val="24"/>
              </w:rPr>
              <w:t xml:space="preserve">ciplina. </w:t>
            </w:r>
            <w:r w:rsidRPr="00EC2A72">
              <w:rPr>
                <w:i/>
                <w:szCs w:val="24"/>
              </w:rPr>
              <w:t xml:space="preserve">Hoje não. Ela é apenas uma das linguagens da disciplina chamada Artes, que pode englobar ainda </w:t>
            </w:r>
            <w:proofErr w:type="gramStart"/>
            <w:r w:rsidRPr="00EC2A72">
              <w:rPr>
                <w:i/>
                <w:szCs w:val="24"/>
              </w:rPr>
              <w:t>Artes plástica e Cênica”</w:t>
            </w:r>
            <w:proofErr w:type="gramEnd"/>
            <w:r w:rsidRPr="00EC2A72">
              <w:rPr>
                <w:szCs w:val="24"/>
              </w:rPr>
              <w:t xml:space="preserve"> (grifo nosso, já que o termo trazido em nossos documentos oficiais é Artes Visuais).</w:t>
            </w:r>
          </w:p>
          <w:p w:rsidR="00875DB7" w:rsidRPr="00EC2A72" w:rsidRDefault="00875DB7" w:rsidP="00695CBC">
            <w:pPr>
              <w:pStyle w:val="Corpodetexto"/>
              <w:spacing w:after="0"/>
              <w:ind w:left="0" w:firstLine="709"/>
              <w:jc w:val="both"/>
            </w:pPr>
            <w:r w:rsidRPr="00EC2A72">
              <w:t>A música é uma prática social em nosso país que privilegia a socialização. Entretanto, a educação musical escolar não visa à formação do músico profissional, mas o acesso à compreensão da diversidade de práticas e de manifestações musicais da nossa cultura, bem como de culturas mais distantes.</w:t>
            </w:r>
          </w:p>
          <w:p w:rsidR="00875DB7" w:rsidRPr="00EC2A72" w:rsidRDefault="00875DB7" w:rsidP="00695CBC">
            <w:pPr>
              <w:pStyle w:val="Corpodetexto"/>
              <w:spacing w:after="0"/>
              <w:ind w:left="0" w:firstLine="709"/>
              <w:jc w:val="both"/>
              <w:rPr>
                <w:color w:val="000000"/>
              </w:rPr>
            </w:pPr>
            <w:r w:rsidRPr="00EC2A72">
              <w:rPr>
                <w:color w:val="000000"/>
              </w:rPr>
              <w:t>Para tanto, o professor precisa propiciar ao aluno um diálogo íntimo e profundo com produções culturais que ampliem horizontes particulares. Quanto maior for o contato e o diálogo do aluno com os bens culturais, maior será seu desenvolvimento e aprendizado.</w:t>
            </w:r>
          </w:p>
          <w:p w:rsidR="00875DB7" w:rsidRPr="00EC2A72" w:rsidRDefault="00875DB7" w:rsidP="00695CBC">
            <w:pPr>
              <w:pStyle w:val="Corpodetexto"/>
              <w:tabs>
                <w:tab w:val="left" w:pos="540"/>
              </w:tabs>
              <w:snapToGrid w:val="0"/>
              <w:spacing w:after="0"/>
              <w:ind w:left="0" w:firstLine="709"/>
              <w:jc w:val="both"/>
            </w:pPr>
            <w:r w:rsidRPr="00EC2A72">
              <w:t xml:space="preserve">Na linguagem musical, a simples percepção e memorização da escuta e descoberta dos sons presentes no cotidiano não se caracterizam como conhecimento (SOUZA, 1996). Há que se primar pela escuta consciente dos sons percebidos, bem como pelo conhecimento das suas propriedades (altura, duração, intensidade e timbre), variações e a intencionalidade desses sons numa estrutura musical. Essa escuta proporcionará a identificação da organização desses elementos nos repertórios pessoais e culturais. </w:t>
            </w:r>
          </w:p>
          <w:p w:rsidR="00875DB7" w:rsidRPr="00EC2A72" w:rsidRDefault="00875DB7" w:rsidP="00695CBC">
            <w:pPr>
              <w:pStyle w:val="Corpodetexto"/>
              <w:tabs>
                <w:tab w:val="left" w:pos="540"/>
              </w:tabs>
              <w:autoSpaceDE w:val="0"/>
              <w:snapToGrid w:val="0"/>
              <w:spacing w:after="0"/>
              <w:ind w:left="0" w:firstLine="709"/>
              <w:jc w:val="both"/>
              <w:rPr>
                <w:rFonts w:eastAsia="SimSun"/>
              </w:rPr>
            </w:pPr>
            <w:r w:rsidRPr="00EC2A72">
              <w:rPr>
                <w:rFonts w:eastAsia="SimSun"/>
              </w:rPr>
              <w:t>As expressões artísticas e estéticas refletem as condições sociais do momento em que estão inseridas e é por meio de sua apropriação que o homem pode se elevar de um estado de fragmentação a um estado de ser integral, pois elas o capacitam a compreender a realidade e,</w:t>
            </w:r>
            <w:proofErr w:type="gramStart"/>
            <w:r w:rsidRPr="00EC2A72">
              <w:rPr>
                <w:rFonts w:eastAsia="SimSun"/>
              </w:rPr>
              <w:t xml:space="preserve">  </w:t>
            </w:r>
            <w:proofErr w:type="spellStart"/>
            <w:proofErr w:type="gramEnd"/>
            <w:r w:rsidRPr="00EC2A72">
              <w:rPr>
                <w:rFonts w:eastAsia="SimSun"/>
              </w:rPr>
              <w:t>consequentemente</w:t>
            </w:r>
            <w:proofErr w:type="spellEnd"/>
            <w:r w:rsidRPr="00EC2A72">
              <w:rPr>
                <w:rFonts w:eastAsia="SimSun"/>
              </w:rPr>
              <w:t>, transformá-la.</w:t>
            </w:r>
          </w:p>
          <w:p w:rsidR="00875DB7" w:rsidRPr="00EC2A72" w:rsidRDefault="00875DB7" w:rsidP="00695CBC">
            <w:pPr>
              <w:pStyle w:val="Corpodetexto"/>
              <w:keepNext/>
              <w:autoSpaceDE w:val="0"/>
              <w:snapToGrid w:val="0"/>
              <w:spacing w:after="0"/>
              <w:ind w:left="0" w:firstLine="709"/>
              <w:jc w:val="both"/>
              <w:rPr>
                <w:rFonts w:eastAsia="SimSun"/>
              </w:rPr>
            </w:pPr>
            <w:r w:rsidRPr="00EC2A72">
              <w:rPr>
                <w:rFonts w:eastAsia="SimSun"/>
              </w:rPr>
              <w:t>A linguagem musical é entendida, nesse contexto, como conhecimento</w:t>
            </w:r>
            <w:proofErr w:type="gramStart"/>
            <w:r w:rsidRPr="00EC2A72">
              <w:rPr>
                <w:rFonts w:eastAsia="SimSun"/>
              </w:rPr>
              <w:t xml:space="preserve">  </w:t>
            </w:r>
            <w:proofErr w:type="gramEnd"/>
            <w:r w:rsidRPr="00EC2A72">
              <w:rPr>
                <w:rFonts w:eastAsia="SimSun"/>
              </w:rPr>
              <w:t>ligado  à  organização,  à articulação, ao registro e à produção dos sons, de</w:t>
            </w:r>
          </w:p>
          <w:p w:rsidR="00875DB7" w:rsidRPr="00EC2A72" w:rsidRDefault="00875DB7" w:rsidP="00695CBC">
            <w:pPr>
              <w:pStyle w:val="Corpodetexto"/>
              <w:keepNext/>
              <w:autoSpaceDE w:val="0"/>
              <w:snapToGrid w:val="0"/>
              <w:spacing w:after="0"/>
              <w:ind w:left="0" w:firstLine="709"/>
              <w:jc w:val="both"/>
              <w:rPr>
                <w:rFonts w:eastAsia="SimSun"/>
              </w:rPr>
            </w:pPr>
            <w:r w:rsidRPr="00EC2A72">
              <w:rPr>
                <w:rFonts w:eastAsia="SimSun"/>
              </w:rPr>
              <w:t>Modo</w:t>
            </w:r>
            <w:proofErr w:type="gramStart"/>
            <w:r w:rsidRPr="00EC2A72">
              <w:rPr>
                <w:rFonts w:eastAsia="SimSun"/>
              </w:rPr>
              <w:t xml:space="preserve">   </w:t>
            </w:r>
            <w:proofErr w:type="gramEnd"/>
            <w:r w:rsidRPr="00EC2A72">
              <w:rPr>
                <w:rFonts w:eastAsia="SimSun"/>
              </w:rPr>
              <w:t xml:space="preserve">a  criar  ou  reconhecer  uma  estrutura  musical  auditivamente.   As </w:t>
            </w:r>
          </w:p>
          <w:p w:rsidR="00875DB7" w:rsidRPr="00EC2A72" w:rsidRDefault="00875DB7" w:rsidP="00695CBC">
            <w:pPr>
              <w:pStyle w:val="Corpodetexto"/>
              <w:tabs>
                <w:tab w:val="left" w:pos="540"/>
              </w:tabs>
              <w:autoSpaceDE w:val="0"/>
              <w:spacing w:after="0"/>
              <w:ind w:left="0" w:firstLine="709"/>
              <w:jc w:val="both"/>
              <w:rPr>
                <w:rFonts w:eastAsia="SimSun"/>
              </w:rPr>
            </w:pPr>
            <w:proofErr w:type="gramStart"/>
            <w:r w:rsidRPr="00EC2A72">
              <w:rPr>
                <w:rFonts w:eastAsia="SimSun"/>
              </w:rPr>
              <w:t>formas</w:t>
            </w:r>
            <w:proofErr w:type="gramEnd"/>
            <w:r w:rsidRPr="00EC2A72">
              <w:rPr>
                <w:rFonts w:eastAsia="SimSun"/>
              </w:rPr>
              <w:t xml:space="preserve"> de expressão musical são produzidas historicamente e todas as obras musicais estão inclusas num determinado tempo e espaço cultural (FREIRE, 1992).</w:t>
            </w:r>
          </w:p>
          <w:p w:rsidR="00875DB7" w:rsidRPr="00EC2A72" w:rsidRDefault="00875DB7" w:rsidP="00695CBC">
            <w:pPr>
              <w:pStyle w:val="Corpodetexto"/>
              <w:tabs>
                <w:tab w:val="left" w:pos="-720"/>
              </w:tabs>
              <w:autoSpaceDE w:val="0"/>
              <w:spacing w:after="0"/>
              <w:ind w:left="0" w:firstLine="709"/>
              <w:jc w:val="both"/>
              <w:rPr>
                <w:rFonts w:eastAsia="SimSun"/>
              </w:rPr>
            </w:pPr>
            <w:r w:rsidRPr="00EC2A72">
              <w:rPr>
                <w:rFonts w:eastAsia="SimSun"/>
              </w:rPr>
              <w:t>As atividades musicais abordam e estimulam diferentes ritmos que exploram desde a criação, a improvisação e a interpretação de canções e melodias, à organização de partituras individuais e coletivas, contemporâneas, ou não.</w:t>
            </w:r>
          </w:p>
          <w:p w:rsidR="00875DB7" w:rsidRPr="00EC2A72" w:rsidRDefault="00875DB7" w:rsidP="00695CBC">
            <w:pPr>
              <w:pStyle w:val="Corpodetexto"/>
              <w:tabs>
                <w:tab w:val="left" w:pos="-720"/>
              </w:tabs>
              <w:autoSpaceDE w:val="0"/>
              <w:spacing w:after="0"/>
              <w:ind w:left="0" w:firstLine="709"/>
              <w:jc w:val="both"/>
              <w:rPr>
                <w:rFonts w:eastAsia="SimSun"/>
              </w:rPr>
            </w:pPr>
            <w:r w:rsidRPr="00EC2A72">
              <w:rPr>
                <w:rFonts w:eastAsia="SimSun"/>
              </w:rPr>
              <w:t xml:space="preserve">Pela música, os alunos iniciam o aprendizado das novas linguagens contemporâneas, mediante shows, concertos, abordagem ativa das obras, do contato com os compositores, produtores e intérpretes. Isso </w:t>
            </w:r>
            <w:proofErr w:type="spellStart"/>
            <w:r w:rsidRPr="00EC2A72">
              <w:rPr>
                <w:rFonts w:eastAsia="SimSun"/>
              </w:rPr>
              <w:t>objetivaampliar</w:t>
            </w:r>
            <w:proofErr w:type="spellEnd"/>
            <w:r w:rsidRPr="00EC2A72">
              <w:rPr>
                <w:rFonts w:eastAsia="SimSun"/>
              </w:rPr>
              <w:t xml:space="preserve"> as possibilidades de percepção do aluno, alargar sua audição, fazendo-o sair do etnocentrismo musical, por meio de uma contínua pesquisa, investigação e experimentação.</w:t>
            </w:r>
          </w:p>
          <w:p w:rsidR="00875DB7" w:rsidRPr="00EC2A72" w:rsidRDefault="00875DB7" w:rsidP="00695CBC">
            <w:pPr>
              <w:pStyle w:val="Corpodetexto"/>
              <w:tabs>
                <w:tab w:val="left" w:pos="-720"/>
              </w:tabs>
              <w:autoSpaceDE w:val="0"/>
              <w:spacing w:after="0"/>
              <w:ind w:left="0" w:firstLine="357"/>
              <w:jc w:val="both"/>
              <w:rPr>
                <w:rFonts w:eastAsia="SimSun"/>
              </w:rPr>
            </w:pPr>
          </w:p>
          <w:p w:rsidR="00875DB7" w:rsidRPr="009A0779" w:rsidRDefault="00875DB7" w:rsidP="00695CBC">
            <w:pPr>
              <w:pStyle w:val="Subttulo"/>
              <w:snapToGrid w:val="0"/>
              <w:ind w:left="0"/>
              <w:rPr>
                <w:rFonts w:cs="Times New Roman"/>
                <w:b/>
                <w:i/>
                <w:szCs w:val="22"/>
              </w:rPr>
            </w:pPr>
            <w:r w:rsidRPr="009A0779">
              <w:rPr>
                <w:rFonts w:cs="Times New Roman"/>
                <w:b/>
                <w:sz w:val="22"/>
                <w:szCs w:val="22"/>
              </w:rPr>
              <w:t>IV – AÇÕES NECESSÁRIAS:</w:t>
            </w:r>
          </w:p>
          <w:p w:rsidR="00875DB7" w:rsidRPr="009A0779" w:rsidRDefault="00875DB7" w:rsidP="00695CBC">
            <w:pPr>
              <w:pStyle w:val="Corpodetexto"/>
              <w:spacing w:after="0"/>
              <w:ind w:left="0"/>
              <w:rPr>
                <w:szCs w:val="22"/>
              </w:rPr>
            </w:pPr>
          </w:p>
          <w:p w:rsidR="00875DB7" w:rsidRPr="00EC2A72" w:rsidRDefault="00875DB7" w:rsidP="00695CBC">
            <w:pPr>
              <w:pStyle w:val="Corpodetexto"/>
              <w:snapToGrid w:val="0"/>
              <w:spacing w:after="0"/>
              <w:ind w:left="0"/>
              <w:rPr>
                <w:b/>
                <w:iCs/>
              </w:rPr>
            </w:pPr>
            <w:r w:rsidRPr="00EC2A72">
              <w:rPr>
                <w:b/>
                <w:iCs/>
              </w:rPr>
              <w:t>1. À Mantenedora:</w:t>
            </w:r>
          </w:p>
          <w:p w:rsidR="00875DB7" w:rsidRPr="00EC2A72" w:rsidRDefault="00875DB7" w:rsidP="00695CBC">
            <w:pPr>
              <w:pStyle w:val="Subttulo"/>
              <w:ind w:left="0"/>
              <w:rPr>
                <w:rFonts w:cs="Times New Roman"/>
                <w:i/>
                <w:iCs w:val="0"/>
                <w:szCs w:val="24"/>
              </w:rPr>
            </w:pPr>
            <w:r w:rsidRPr="00EC2A72">
              <w:rPr>
                <w:rFonts w:cs="Times New Roman"/>
                <w:iCs w:val="0"/>
                <w:szCs w:val="24"/>
              </w:rPr>
              <w:t xml:space="preserve">1.1. </w:t>
            </w:r>
            <w:proofErr w:type="gramStart"/>
            <w:r w:rsidRPr="00EC2A72">
              <w:rPr>
                <w:rFonts w:cs="Times New Roman"/>
                <w:iCs w:val="0"/>
                <w:szCs w:val="24"/>
              </w:rPr>
              <w:t>garantir</w:t>
            </w:r>
            <w:proofErr w:type="gramEnd"/>
            <w:r w:rsidRPr="00EC2A72">
              <w:rPr>
                <w:rFonts w:cs="Times New Roman"/>
                <w:iCs w:val="0"/>
                <w:szCs w:val="24"/>
              </w:rPr>
              <w:t xml:space="preserve"> a ampla divulgação do Parecer nas instituições do Sistema Municipal de Ensino;</w:t>
            </w:r>
          </w:p>
          <w:p w:rsidR="00875DB7" w:rsidRPr="00EC2A72" w:rsidRDefault="00875DB7" w:rsidP="00695CBC">
            <w:pPr>
              <w:pStyle w:val="Subttulo"/>
              <w:ind w:left="0"/>
              <w:rPr>
                <w:rFonts w:cs="Times New Roman"/>
                <w:i/>
                <w:iCs w:val="0"/>
                <w:szCs w:val="24"/>
              </w:rPr>
            </w:pPr>
            <w:r w:rsidRPr="00EC2A72">
              <w:rPr>
                <w:rFonts w:cs="Times New Roman"/>
                <w:iCs w:val="0"/>
                <w:szCs w:val="24"/>
              </w:rPr>
              <w:t xml:space="preserve">1.2. </w:t>
            </w:r>
            <w:proofErr w:type="gramStart"/>
            <w:r w:rsidRPr="00EC2A72">
              <w:rPr>
                <w:rFonts w:cs="Times New Roman"/>
                <w:iCs w:val="0"/>
                <w:szCs w:val="24"/>
              </w:rPr>
              <w:t>elaborar</w:t>
            </w:r>
            <w:proofErr w:type="gramEnd"/>
            <w:r w:rsidRPr="00EC2A72">
              <w:rPr>
                <w:rFonts w:cs="Times New Roman"/>
                <w:iCs w:val="0"/>
                <w:szCs w:val="24"/>
              </w:rPr>
              <w:t xml:space="preserve"> plano de formação aos professores e à equipe pedagógica;</w:t>
            </w:r>
          </w:p>
          <w:p w:rsidR="00875DB7" w:rsidRPr="00EC2A72" w:rsidRDefault="00875DB7" w:rsidP="00695CBC">
            <w:pPr>
              <w:pStyle w:val="Subttulo"/>
              <w:ind w:left="0"/>
              <w:rPr>
                <w:rFonts w:cs="Times New Roman"/>
                <w:i/>
                <w:szCs w:val="24"/>
              </w:rPr>
            </w:pPr>
            <w:r w:rsidRPr="00EC2A72">
              <w:rPr>
                <w:rFonts w:cs="Times New Roman"/>
                <w:szCs w:val="24"/>
              </w:rPr>
              <w:t xml:space="preserve">1.3. </w:t>
            </w:r>
            <w:proofErr w:type="gramStart"/>
            <w:r w:rsidRPr="00EC2A72">
              <w:rPr>
                <w:rFonts w:cs="Times New Roman"/>
                <w:szCs w:val="24"/>
              </w:rPr>
              <w:t>garantir</w:t>
            </w:r>
            <w:proofErr w:type="gramEnd"/>
            <w:r w:rsidRPr="00EC2A72">
              <w:rPr>
                <w:rFonts w:cs="Times New Roman"/>
                <w:szCs w:val="24"/>
              </w:rPr>
              <w:t xml:space="preserve"> a inclusão da música na elaboração do currículo escolar e nos planos de aula dos professores;</w:t>
            </w:r>
          </w:p>
          <w:p w:rsidR="00875DB7" w:rsidRPr="00EC2A72" w:rsidRDefault="00875DB7" w:rsidP="00695CBC">
            <w:pPr>
              <w:pStyle w:val="Subttulo"/>
              <w:ind w:left="0"/>
              <w:rPr>
                <w:rFonts w:cs="Times New Roman"/>
                <w:i/>
                <w:szCs w:val="24"/>
              </w:rPr>
            </w:pPr>
            <w:r w:rsidRPr="00EC2A72">
              <w:rPr>
                <w:rFonts w:cs="Times New Roman"/>
                <w:szCs w:val="24"/>
              </w:rPr>
              <w:t xml:space="preserve">1.4. </w:t>
            </w:r>
            <w:proofErr w:type="gramStart"/>
            <w:r w:rsidRPr="00EC2A72">
              <w:rPr>
                <w:rFonts w:cs="Times New Roman"/>
                <w:szCs w:val="24"/>
              </w:rPr>
              <w:t>dotar</w:t>
            </w:r>
            <w:proofErr w:type="gramEnd"/>
            <w:r w:rsidRPr="00EC2A72">
              <w:rPr>
                <w:rFonts w:cs="Times New Roman"/>
                <w:szCs w:val="24"/>
              </w:rPr>
              <w:t xml:space="preserve"> as bibliotecas de acervo bibliográfico e didático;</w:t>
            </w:r>
          </w:p>
          <w:p w:rsidR="00875DB7" w:rsidRPr="00EC2A72" w:rsidRDefault="00875DB7" w:rsidP="00695CBC">
            <w:pPr>
              <w:pStyle w:val="Subttulo"/>
              <w:ind w:left="0"/>
              <w:rPr>
                <w:rFonts w:cs="Times New Roman"/>
                <w:i/>
                <w:iCs w:val="0"/>
                <w:szCs w:val="24"/>
              </w:rPr>
            </w:pPr>
            <w:r w:rsidRPr="00EC2A72">
              <w:rPr>
                <w:rFonts w:cs="Times New Roman"/>
                <w:iCs w:val="0"/>
                <w:szCs w:val="24"/>
              </w:rPr>
              <w:t xml:space="preserve">1.5. </w:t>
            </w:r>
            <w:proofErr w:type="gramStart"/>
            <w:r w:rsidRPr="00EC2A72">
              <w:rPr>
                <w:rFonts w:cs="Times New Roman"/>
                <w:iCs w:val="0"/>
                <w:szCs w:val="24"/>
              </w:rPr>
              <w:t>dotar</w:t>
            </w:r>
            <w:proofErr w:type="gramEnd"/>
            <w:r w:rsidRPr="00EC2A72">
              <w:rPr>
                <w:rFonts w:cs="Times New Roman"/>
                <w:iCs w:val="0"/>
                <w:szCs w:val="24"/>
              </w:rPr>
              <w:t xml:space="preserve"> as instituições de ensino de equipamentos, materiais e instrumentos sonoros e musicais.</w:t>
            </w:r>
          </w:p>
          <w:p w:rsidR="00875DB7" w:rsidRPr="00EC2A72" w:rsidRDefault="00875DB7" w:rsidP="00695CBC">
            <w:pPr>
              <w:autoSpaceDE w:val="0"/>
              <w:snapToGrid w:val="0"/>
              <w:ind w:left="0" w:firstLine="360"/>
              <w:rPr>
                <w:rFonts w:eastAsia="SimSun" w:cs="Times New Roman"/>
                <w:szCs w:val="24"/>
              </w:rPr>
            </w:pPr>
          </w:p>
          <w:p w:rsidR="00875DB7" w:rsidRPr="00EC2A72" w:rsidRDefault="00875DB7" w:rsidP="00695CBC">
            <w:pPr>
              <w:pStyle w:val="Subttulo"/>
              <w:ind w:left="0"/>
              <w:rPr>
                <w:rFonts w:cs="Times New Roman"/>
                <w:b/>
                <w:i/>
                <w:iCs w:val="0"/>
                <w:szCs w:val="24"/>
              </w:rPr>
            </w:pPr>
            <w:r w:rsidRPr="00EC2A72">
              <w:rPr>
                <w:rFonts w:cs="Times New Roman"/>
                <w:b/>
                <w:iCs w:val="0"/>
                <w:szCs w:val="24"/>
              </w:rPr>
              <w:t>2. Às instituições de ensino:</w:t>
            </w:r>
          </w:p>
          <w:p w:rsidR="00875DB7" w:rsidRPr="00EC2A72" w:rsidRDefault="00875DB7" w:rsidP="00695CBC">
            <w:pPr>
              <w:pStyle w:val="Subttulo"/>
              <w:snapToGrid w:val="0"/>
              <w:ind w:left="0"/>
              <w:rPr>
                <w:rFonts w:cs="Times New Roman"/>
                <w:i/>
                <w:iCs w:val="0"/>
                <w:color w:val="000000"/>
                <w:szCs w:val="24"/>
              </w:rPr>
            </w:pPr>
            <w:r w:rsidRPr="00EC2A72">
              <w:rPr>
                <w:rFonts w:cs="Times New Roman"/>
                <w:iCs w:val="0"/>
                <w:szCs w:val="24"/>
              </w:rPr>
              <w:t>2.1</w:t>
            </w:r>
            <w:r w:rsidRPr="00EC2A72">
              <w:rPr>
                <w:rFonts w:cs="Times New Roman"/>
                <w:b/>
                <w:bCs/>
                <w:iCs w:val="0"/>
                <w:szCs w:val="24"/>
              </w:rPr>
              <w:t xml:space="preserve">. </w:t>
            </w:r>
            <w:proofErr w:type="gramStart"/>
            <w:r w:rsidRPr="00EC2A72">
              <w:rPr>
                <w:rFonts w:cs="Times New Roman"/>
                <w:iCs w:val="0"/>
                <w:szCs w:val="24"/>
              </w:rPr>
              <w:t>realizar</w:t>
            </w:r>
            <w:proofErr w:type="gramEnd"/>
            <w:r w:rsidRPr="00EC2A72">
              <w:rPr>
                <w:rFonts w:cs="Times New Roman"/>
                <w:iCs w:val="0"/>
                <w:szCs w:val="24"/>
              </w:rPr>
              <w:t xml:space="preserve"> reunião pedagógica com o intuito de estudar documentos, discutir e planejar ações </w:t>
            </w:r>
            <w:r w:rsidRPr="00EC2A72">
              <w:rPr>
                <w:rFonts w:cs="Times New Roman"/>
                <w:iCs w:val="0"/>
                <w:color w:val="000000"/>
                <w:szCs w:val="24"/>
              </w:rPr>
              <w:t>relativas à música;</w:t>
            </w:r>
          </w:p>
          <w:p w:rsidR="00875DB7" w:rsidRPr="00EC2A72" w:rsidRDefault="00875DB7" w:rsidP="00695CBC">
            <w:pPr>
              <w:pStyle w:val="Subttulo"/>
              <w:snapToGrid w:val="0"/>
              <w:ind w:left="0"/>
              <w:rPr>
                <w:rFonts w:cs="Times New Roman"/>
                <w:i/>
                <w:iCs w:val="0"/>
                <w:color w:val="000000"/>
                <w:szCs w:val="24"/>
              </w:rPr>
            </w:pPr>
            <w:r w:rsidRPr="00EC2A72">
              <w:rPr>
                <w:rFonts w:cs="Times New Roman"/>
                <w:iCs w:val="0"/>
                <w:color w:val="000000"/>
                <w:szCs w:val="24"/>
              </w:rPr>
              <w:t xml:space="preserve">2.2. </w:t>
            </w:r>
            <w:proofErr w:type="gramStart"/>
            <w:r w:rsidRPr="00EC2A72">
              <w:rPr>
                <w:rFonts w:cs="Times New Roman"/>
                <w:iCs w:val="0"/>
                <w:color w:val="000000"/>
                <w:szCs w:val="24"/>
              </w:rPr>
              <w:t>inserir</w:t>
            </w:r>
            <w:proofErr w:type="gramEnd"/>
            <w:r w:rsidRPr="00EC2A72">
              <w:rPr>
                <w:rFonts w:cs="Times New Roman"/>
                <w:iCs w:val="0"/>
                <w:color w:val="000000"/>
                <w:szCs w:val="24"/>
              </w:rPr>
              <w:t xml:space="preserve"> em sua Proposta Pedagógica as ações decorrentes do presente Parecer.</w:t>
            </w:r>
          </w:p>
          <w:p w:rsidR="00875DB7" w:rsidRPr="009A0779" w:rsidRDefault="00875DB7" w:rsidP="00695CBC">
            <w:pPr>
              <w:pStyle w:val="Corpodetexto"/>
              <w:keepNext/>
              <w:autoSpaceDE w:val="0"/>
              <w:snapToGrid w:val="0"/>
              <w:spacing w:after="0"/>
              <w:ind w:left="0"/>
              <w:jc w:val="both"/>
              <w:rPr>
                <w:rFonts w:eastAsia="SimSun"/>
              </w:rPr>
            </w:pPr>
          </w:p>
          <w:p w:rsidR="00875DB7" w:rsidRPr="009A0779" w:rsidRDefault="00875DB7" w:rsidP="00695CBC">
            <w:pPr>
              <w:pStyle w:val="Corpodetexto"/>
              <w:spacing w:after="0"/>
              <w:ind w:left="0"/>
              <w:rPr>
                <w:b/>
                <w:szCs w:val="22"/>
              </w:rPr>
            </w:pPr>
            <w:r w:rsidRPr="009A0779">
              <w:rPr>
                <w:b/>
                <w:sz w:val="22"/>
                <w:szCs w:val="22"/>
              </w:rPr>
              <w:t>V - VOTO DAS RELATORAS:</w:t>
            </w:r>
          </w:p>
          <w:p w:rsidR="00875DB7" w:rsidRPr="00EC2A72" w:rsidRDefault="00875DB7" w:rsidP="00695CBC">
            <w:pPr>
              <w:pStyle w:val="Corpodetexto"/>
              <w:tabs>
                <w:tab w:val="left" w:pos="405"/>
              </w:tabs>
              <w:autoSpaceDE w:val="0"/>
              <w:snapToGrid w:val="0"/>
              <w:spacing w:after="0"/>
              <w:ind w:left="0" w:firstLine="709"/>
              <w:jc w:val="both"/>
              <w:rPr>
                <w:rFonts w:eastAsia="SimSun"/>
                <w:color w:val="000000"/>
              </w:rPr>
            </w:pPr>
            <w:r w:rsidRPr="00EC2A72">
              <w:rPr>
                <w:rFonts w:eastAsia="SimSun"/>
                <w:color w:val="000000"/>
              </w:rPr>
              <w:t>Por entendermos a importância da música na formação do cidadão e a necessidade de inclusão desse conteúdo no currículo escolar da educação infantil, ensino fundamental e médio das instituições do Sistema Municipal de Ensino, em observância ao disposto no Art. 26, da Lei N. 9.394/96, com alteração introduzida pela Lei n. 11.769, de 18 de agosto de 2008, somos favoráveis que as orientações deste Parecer, especialmente as ações necessárias para encaminhamento do assunto, sejam atendidas pela mantenedora e instituições de ensino, a partir de 2012.</w:t>
            </w:r>
          </w:p>
          <w:p w:rsidR="00875DB7" w:rsidRPr="009A0779" w:rsidRDefault="00875DB7" w:rsidP="00695CBC">
            <w:pPr>
              <w:pStyle w:val="Corpodetexto"/>
              <w:tabs>
                <w:tab w:val="left" w:pos="-720"/>
              </w:tabs>
              <w:autoSpaceDE w:val="0"/>
              <w:spacing w:after="0"/>
              <w:ind w:left="0" w:firstLine="357"/>
              <w:jc w:val="both"/>
            </w:pPr>
          </w:p>
          <w:p w:rsidR="00875DB7" w:rsidRPr="00EC2A72" w:rsidRDefault="00875DB7" w:rsidP="00695CBC">
            <w:pPr>
              <w:pStyle w:val="Corpodetexto"/>
              <w:tabs>
                <w:tab w:val="left" w:pos="405"/>
              </w:tabs>
              <w:spacing w:after="0"/>
              <w:jc w:val="center"/>
              <w:rPr>
                <w:b/>
                <w:color w:val="000000"/>
              </w:rPr>
            </w:pPr>
            <w:r w:rsidRPr="00EC2A72">
              <w:rPr>
                <w:b/>
                <w:color w:val="000000"/>
              </w:rPr>
              <w:t>Conselheiras-Relatoras:</w:t>
            </w:r>
          </w:p>
          <w:p w:rsidR="00875DB7" w:rsidRPr="00EC2A72" w:rsidRDefault="00875DB7" w:rsidP="00695CBC">
            <w:pPr>
              <w:pStyle w:val="Corpodetexto"/>
              <w:tabs>
                <w:tab w:val="left" w:pos="405"/>
              </w:tabs>
              <w:spacing w:after="0"/>
              <w:jc w:val="center"/>
              <w:rPr>
                <w:color w:val="000000"/>
              </w:rPr>
            </w:pPr>
            <w:proofErr w:type="spellStart"/>
            <w:r w:rsidRPr="00EC2A72">
              <w:rPr>
                <w:color w:val="000000"/>
              </w:rPr>
              <w:t>Angela</w:t>
            </w:r>
            <w:proofErr w:type="spellEnd"/>
            <w:r w:rsidRPr="00EC2A72">
              <w:rPr>
                <w:color w:val="000000"/>
              </w:rPr>
              <w:t xml:space="preserve"> Maria de Brito;</w:t>
            </w:r>
          </w:p>
          <w:p w:rsidR="00875DB7" w:rsidRPr="00EC2A72" w:rsidRDefault="00875DB7" w:rsidP="00695CBC">
            <w:pPr>
              <w:tabs>
                <w:tab w:val="left" w:pos="405"/>
              </w:tabs>
              <w:jc w:val="center"/>
              <w:rPr>
                <w:rFonts w:cs="Times New Roman"/>
                <w:szCs w:val="24"/>
              </w:rPr>
            </w:pPr>
            <w:r w:rsidRPr="00EC2A72">
              <w:rPr>
                <w:rFonts w:cs="Times New Roman"/>
                <w:szCs w:val="24"/>
              </w:rPr>
              <w:t xml:space="preserve">Maria Ângela </w:t>
            </w:r>
            <w:proofErr w:type="spellStart"/>
            <w:r w:rsidRPr="00EC2A72">
              <w:rPr>
                <w:rFonts w:cs="Times New Roman"/>
                <w:szCs w:val="24"/>
              </w:rPr>
              <w:t>Bariani</w:t>
            </w:r>
            <w:proofErr w:type="spellEnd"/>
            <w:r w:rsidRPr="00EC2A72">
              <w:rPr>
                <w:rFonts w:cs="Times New Roman"/>
                <w:szCs w:val="24"/>
              </w:rPr>
              <w:t xml:space="preserve"> de Arruda </w:t>
            </w:r>
            <w:proofErr w:type="spellStart"/>
            <w:r w:rsidRPr="00EC2A72">
              <w:rPr>
                <w:rFonts w:cs="Times New Roman"/>
                <w:szCs w:val="24"/>
              </w:rPr>
              <w:t>Fachini</w:t>
            </w:r>
            <w:proofErr w:type="spellEnd"/>
            <w:r w:rsidRPr="00EC2A72">
              <w:rPr>
                <w:rFonts w:cs="Times New Roman"/>
                <w:szCs w:val="24"/>
              </w:rPr>
              <w:t>;</w:t>
            </w:r>
          </w:p>
          <w:p w:rsidR="00875DB7" w:rsidRPr="00EC2A72" w:rsidRDefault="00875DB7" w:rsidP="00695CBC">
            <w:pPr>
              <w:tabs>
                <w:tab w:val="left" w:pos="405"/>
              </w:tabs>
              <w:jc w:val="center"/>
              <w:rPr>
                <w:rFonts w:cs="Times New Roman"/>
                <w:szCs w:val="24"/>
              </w:rPr>
            </w:pPr>
            <w:r w:rsidRPr="00EC2A72">
              <w:rPr>
                <w:rFonts w:cs="Times New Roman"/>
                <w:szCs w:val="24"/>
              </w:rPr>
              <w:t xml:space="preserve">Maria </w:t>
            </w:r>
            <w:proofErr w:type="spellStart"/>
            <w:r w:rsidRPr="00EC2A72">
              <w:rPr>
                <w:rFonts w:cs="Times New Roman"/>
                <w:szCs w:val="24"/>
              </w:rPr>
              <w:t>Bernardete</w:t>
            </w:r>
            <w:proofErr w:type="spellEnd"/>
            <w:r w:rsidRPr="00EC2A72">
              <w:rPr>
                <w:rFonts w:cs="Times New Roman"/>
                <w:szCs w:val="24"/>
              </w:rPr>
              <w:t xml:space="preserve"> Durante;</w:t>
            </w:r>
          </w:p>
          <w:p w:rsidR="00875DB7" w:rsidRPr="00EC2A72" w:rsidRDefault="00875DB7" w:rsidP="00695CBC">
            <w:pPr>
              <w:tabs>
                <w:tab w:val="left" w:pos="405"/>
              </w:tabs>
              <w:autoSpaceDE w:val="0"/>
              <w:snapToGrid w:val="0"/>
              <w:ind w:firstLine="357"/>
              <w:jc w:val="center"/>
              <w:rPr>
                <w:rFonts w:eastAsia="SimSun" w:cs="Times New Roman"/>
                <w:szCs w:val="24"/>
              </w:rPr>
            </w:pPr>
            <w:proofErr w:type="spellStart"/>
            <w:r w:rsidRPr="00EC2A72">
              <w:rPr>
                <w:rFonts w:eastAsia="SimSun" w:cs="Times New Roman"/>
                <w:szCs w:val="24"/>
              </w:rPr>
              <w:t>Mariéte</w:t>
            </w:r>
            <w:proofErr w:type="spellEnd"/>
            <w:r w:rsidRPr="00EC2A72">
              <w:rPr>
                <w:rFonts w:eastAsia="SimSun" w:cs="Times New Roman"/>
                <w:szCs w:val="24"/>
              </w:rPr>
              <w:t xml:space="preserve"> Félix Rosa.</w:t>
            </w:r>
          </w:p>
          <w:p w:rsidR="00875DB7" w:rsidRPr="00EC2A72" w:rsidRDefault="00875DB7" w:rsidP="00695CBC">
            <w:pPr>
              <w:pStyle w:val="Corpodetexto"/>
              <w:tabs>
                <w:tab w:val="left" w:pos="-720"/>
              </w:tabs>
              <w:autoSpaceDE w:val="0"/>
              <w:spacing w:after="0"/>
              <w:ind w:firstLine="357"/>
              <w:jc w:val="both"/>
            </w:pPr>
          </w:p>
          <w:p w:rsidR="00875DB7" w:rsidRPr="00EC2A72" w:rsidRDefault="00875DB7" w:rsidP="00695CBC">
            <w:pPr>
              <w:pStyle w:val="Corpodetexto"/>
              <w:tabs>
                <w:tab w:val="left" w:pos="405"/>
              </w:tabs>
              <w:spacing w:after="0"/>
              <w:rPr>
                <w:b/>
                <w:color w:val="000000"/>
              </w:rPr>
            </w:pPr>
            <w:r w:rsidRPr="00EC2A72">
              <w:rPr>
                <w:b/>
                <w:color w:val="000000"/>
              </w:rPr>
              <w:t>Especialista:</w:t>
            </w:r>
          </w:p>
          <w:p w:rsidR="00875DB7" w:rsidRPr="00EC2A72" w:rsidRDefault="00875DB7" w:rsidP="00695CBC">
            <w:pPr>
              <w:pStyle w:val="Corpodetexto"/>
              <w:tabs>
                <w:tab w:val="left" w:pos="405"/>
              </w:tabs>
              <w:autoSpaceDE w:val="0"/>
              <w:spacing w:after="0"/>
              <w:rPr>
                <w:rFonts w:eastAsia="SimSun"/>
              </w:rPr>
            </w:pPr>
            <w:r w:rsidRPr="00EC2A72">
              <w:rPr>
                <w:rFonts w:eastAsia="SimSun"/>
              </w:rPr>
              <w:t xml:space="preserve">Ana Lucia </w:t>
            </w:r>
            <w:proofErr w:type="spellStart"/>
            <w:r w:rsidRPr="00EC2A72">
              <w:rPr>
                <w:rFonts w:eastAsia="SimSun"/>
              </w:rPr>
              <w:t>Gaborim</w:t>
            </w:r>
            <w:proofErr w:type="spellEnd"/>
            <w:r w:rsidRPr="00EC2A72">
              <w:rPr>
                <w:rFonts w:eastAsia="SimSun"/>
              </w:rPr>
              <w:t xml:space="preserve"> – Professora/UFMS</w:t>
            </w:r>
          </w:p>
          <w:p w:rsidR="00875DB7" w:rsidRPr="00EC2A72" w:rsidRDefault="00875DB7" w:rsidP="00695CBC">
            <w:pPr>
              <w:pStyle w:val="Corpodetexto"/>
            </w:pPr>
          </w:p>
          <w:p w:rsidR="00875DB7" w:rsidRPr="00EC2A72" w:rsidRDefault="00875DB7" w:rsidP="00695CBC">
            <w:pPr>
              <w:pStyle w:val="Corpodetexto"/>
              <w:tabs>
                <w:tab w:val="left" w:pos="405"/>
              </w:tabs>
              <w:spacing w:after="0"/>
              <w:rPr>
                <w:b/>
                <w:color w:val="000000"/>
              </w:rPr>
            </w:pPr>
            <w:r w:rsidRPr="00EC2A72">
              <w:rPr>
                <w:b/>
                <w:color w:val="000000"/>
              </w:rPr>
              <w:t>Colaboradores:</w:t>
            </w:r>
          </w:p>
          <w:p w:rsidR="00875DB7" w:rsidRPr="00EC2A72" w:rsidRDefault="00875DB7" w:rsidP="00695CBC">
            <w:pPr>
              <w:tabs>
                <w:tab w:val="left" w:pos="405"/>
              </w:tabs>
              <w:rPr>
                <w:rFonts w:cs="Times New Roman"/>
                <w:szCs w:val="24"/>
              </w:rPr>
            </w:pPr>
            <w:r w:rsidRPr="00EC2A72">
              <w:rPr>
                <w:rFonts w:cs="Times New Roman"/>
                <w:szCs w:val="24"/>
              </w:rPr>
              <w:t>Marlene de Arruda Bento – Assessora Técnica/CME</w:t>
            </w:r>
          </w:p>
          <w:p w:rsidR="00875DB7" w:rsidRPr="00EC2A72" w:rsidRDefault="00875DB7" w:rsidP="00695CBC">
            <w:pPr>
              <w:tabs>
                <w:tab w:val="left" w:pos="405"/>
              </w:tabs>
              <w:rPr>
                <w:rFonts w:cs="Times New Roman"/>
                <w:szCs w:val="24"/>
              </w:rPr>
            </w:pPr>
            <w:r w:rsidRPr="00EC2A72">
              <w:rPr>
                <w:rFonts w:cs="Times New Roman"/>
                <w:szCs w:val="24"/>
              </w:rPr>
              <w:t>Sidnei Camargo do Nascimento – Técnica/DEAC/SEMED</w:t>
            </w:r>
          </w:p>
          <w:p w:rsidR="00875DB7" w:rsidRPr="00EC2A72" w:rsidRDefault="00875DB7" w:rsidP="00695CBC">
            <w:pPr>
              <w:tabs>
                <w:tab w:val="left" w:pos="405"/>
              </w:tabs>
              <w:snapToGrid w:val="0"/>
              <w:rPr>
                <w:rFonts w:cs="Times New Roman"/>
                <w:szCs w:val="24"/>
              </w:rPr>
            </w:pPr>
            <w:r w:rsidRPr="00EC2A72">
              <w:rPr>
                <w:rFonts w:cs="Times New Roman"/>
                <w:szCs w:val="24"/>
              </w:rPr>
              <w:t xml:space="preserve">Adriana Loureiro </w:t>
            </w:r>
            <w:proofErr w:type="spellStart"/>
            <w:proofErr w:type="gramStart"/>
            <w:r w:rsidRPr="00EC2A72">
              <w:rPr>
                <w:rFonts w:cs="Times New Roman"/>
                <w:szCs w:val="24"/>
              </w:rPr>
              <w:t>klein</w:t>
            </w:r>
            <w:proofErr w:type="spellEnd"/>
            <w:proofErr w:type="gramEnd"/>
            <w:r w:rsidRPr="00EC2A72">
              <w:rPr>
                <w:rFonts w:cs="Times New Roman"/>
                <w:szCs w:val="24"/>
              </w:rPr>
              <w:t xml:space="preserve"> – Técnica/ COEF/SEMED</w:t>
            </w:r>
          </w:p>
          <w:p w:rsidR="00875DB7" w:rsidRPr="00EC2A72" w:rsidRDefault="00875DB7" w:rsidP="00695CBC">
            <w:pPr>
              <w:pStyle w:val="Corpodetexto"/>
              <w:snapToGrid w:val="0"/>
              <w:spacing w:after="0"/>
              <w:ind w:left="37"/>
              <w:rPr>
                <w:b/>
                <w:iCs/>
              </w:rPr>
            </w:pPr>
          </w:p>
          <w:p w:rsidR="00875DB7" w:rsidRPr="00EC2A72" w:rsidRDefault="00875DB7" w:rsidP="00695CBC">
            <w:pPr>
              <w:rPr>
                <w:rFonts w:cs="Times New Roman"/>
                <w:szCs w:val="24"/>
              </w:rPr>
            </w:pPr>
            <w:r w:rsidRPr="00EC2A72">
              <w:rPr>
                <w:rFonts w:cs="Times New Roman"/>
                <w:b/>
                <w:bCs/>
                <w:szCs w:val="24"/>
              </w:rPr>
              <w:t xml:space="preserve">VI - CONCLUSÃO DA CÂMARA: </w:t>
            </w:r>
            <w:r w:rsidRPr="00EC2A72">
              <w:rPr>
                <w:rFonts w:cs="Times New Roman"/>
                <w:szCs w:val="24"/>
              </w:rPr>
              <w:t>A Câmara de Legislação e Normas/CME, reunida em 3/5/2011, acompanha o voto das relatoras.</w:t>
            </w:r>
          </w:p>
          <w:p w:rsidR="00875DB7" w:rsidRPr="00EC2A72" w:rsidRDefault="00875DB7" w:rsidP="00695CBC">
            <w:pPr>
              <w:tabs>
                <w:tab w:val="left" w:pos="405"/>
              </w:tabs>
              <w:snapToGrid w:val="0"/>
              <w:ind w:left="37"/>
              <w:rPr>
                <w:rFonts w:cs="Times New Roman"/>
                <w:szCs w:val="24"/>
                <w:lang w:val="pt-PT"/>
              </w:rPr>
            </w:pPr>
            <w:proofErr w:type="spellStart"/>
            <w:r w:rsidRPr="00EC2A72">
              <w:rPr>
                <w:rFonts w:cs="Times New Roman"/>
                <w:szCs w:val="24"/>
              </w:rPr>
              <w:t>Luziette</w:t>
            </w:r>
            <w:proofErr w:type="spellEnd"/>
            <w:r w:rsidRPr="00EC2A72">
              <w:rPr>
                <w:rFonts w:cs="Times New Roman"/>
                <w:szCs w:val="24"/>
              </w:rPr>
              <w:t xml:space="preserve"> Aparecida da Silva </w:t>
            </w:r>
            <w:proofErr w:type="spellStart"/>
            <w:r w:rsidRPr="00EC2A72">
              <w:rPr>
                <w:rFonts w:cs="Times New Roman"/>
                <w:szCs w:val="24"/>
              </w:rPr>
              <w:t>Amarilha</w:t>
            </w:r>
            <w:proofErr w:type="spellEnd"/>
            <w:r w:rsidRPr="00EC2A72">
              <w:rPr>
                <w:rFonts w:cs="Times New Roman"/>
                <w:szCs w:val="24"/>
              </w:rPr>
              <w:t>,</w:t>
            </w:r>
            <w:r w:rsidRPr="00EC2A72">
              <w:rPr>
                <w:rFonts w:cs="Times New Roman"/>
                <w:b/>
                <w:bCs/>
                <w:szCs w:val="24"/>
              </w:rPr>
              <w:t xml:space="preserve"> </w:t>
            </w:r>
            <w:proofErr w:type="spellStart"/>
            <w:r w:rsidRPr="00EC2A72">
              <w:rPr>
                <w:rFonts w:cs="Times New Roman"/>
                <w:szCs w:val="24"/>
              </w:rPr>
              <w:t>Marluci</w:t>
            </w:r>
            <w:proofErr w:type="spellEnd"/>
            <w:r w:rsidRPr="00EC2A72">
              <w:rPr>
                <w:rFonts w:cs="Times New Roman"/>
                <w:szCs w:val="24"/>
              </w:rPr>
              <w:t xml:space="preserve"> de Almeida Leite, Vilson Guedes da Silva e </w:t>
            </w:r>
            <w:r w:rsidRPr="00EC2A72">
              <w:rPr>
                <w:rFonts w:cs="Times New Roman"/>
                <w:szCs w:val="24"/>
                <w:lang w:val="pt-PT"/>
              </w:rPr>
              <w:t>Maria Aparecida Salmaze.</w:t>
            </w:r>
          </w:p>
          <w:p w:rsidR="00875DB7" w:rsidRPr="00EC2A72" w:rsidRDefault="00875DB7" w:rsidP="00695CBC">
            <w:pPr>
              <w:pStyle w:val="Corpodetexto"/>
              <w:keepNext/>
              <w:autoSpaceDE w:val="0"/>
              <w:snapToGrid w:val="0"/>
              <w:spacing w:after="0"/>
              <w:jc w:val="both"/>
              <w:rPr>
                <w:rFonts w:eastAsia="SimSun"/>
                <w:lang w:val="pt-PT"/>
              </w:rPr>
            </w:pPr>
          </w:p>
          <w:p w:rsidR="00875DB7" w:rsidRPr="00EC2A72" w:rsidRDefault="00875DB7" w:rsidP="00695CBC">
            <w:pPr>
              <w:tabs>
                <w:tab w:val="left" w:pos="405"/>
              </w:tabs>
              <w:snapToGrid w:val="0"/>
              <w:ind w:left="37"/>
              <w:rPr>
                <w:rFonts w:cs="Times New Roman"/>
                <w:b/>
                <w:bCs/>
                <w:caps/>
                <w:szCs w:val="24"/>
                <w:lang w:val="pt-PT"/>
              </w:rPr>
            </w:pPr>
            <w:r w:rsidRPr="00EC2A72">
              <w:rPr>
                <w:rFonts w:cs="Times New Roman"/>
                <w:b/>
                <w:bCs/>
                <w:caps/>
                <w:szCs w:val="24"/>
                <w:lang w:val="pt-PT"/>
              </w:rPr>
              <w:t>Vii - Aprovado em Sessão PlenÀria EXTRAORDINÁRIA de 2/6/2011.</w:t>
            </w:r>
          </w:p>
          <w:p w:rsidR="00875DB7" w:rsidRPr="00EC2A72" w:rsidRDefault="00875DB7" w:rsidP="00695CBC">
            <w:pPr>
              <w:tabs>
                <w:tab w:val="left" w:pos="405"/>
              </w:tabs>
              <w:rPr>
                <w:rFonts w:cs="Times New Roman"/>
                <w:szCs w:val="24"/>
              </w:rPr>
            </w:pPr>
          </w:p>
          <w:p w:rsidR="00875DB7" w:rsidRDefault="00875DB7" w:rsidP="00695CBC">
            <w:pPr>
              <w:tabs>
                <w:tab w:val="left" w:pos="405"/>
              </w:tabs>
              <w:jc w:val="center"/>
              <w:rPr>
                <w:rFonts w:cs="Times New Roman"/>
                <w:szCs w:val="24"/>
                <w:lang w:val="es-ES_tradnl"/>
              </w:rPr>
            </w:pPr>
          </w:p>
          <w:p w:rsidR="00875DB7" w:rsidRPr="00EC2A72" w:rsidRDefault="00875DB7" w:rsidP="00695CBC">
            <w:pPr>
              <w:tabs>
                <w:tab w:val="left" w:pos="405"/>
              </w:tabs>
              <w:jc w:val="center"/>
              <w:rPr>
                <w:rFonts w:cs="Times New Roman"/>
                <w:szCs w:val="24"/>
                <w:lang w:val="es-ES_tradnl"/>
              </w:rPr>
            </w:pPr>
            <w:r w:rsidRPr="00EC2A72">
              <w:rPr>
                <w:rFonts w:cs="Times New Roman"/>
                <w:szCs w:val="24"/>
                <w:lang w:val="es-ES_tradnl"/>
              </w:rPr>
              <w:t xml:space="preserve">Marlene Dalla </w:t>
            </w:r>
            <w:proofErr w:type="spellStart"/>
            <w:r w:rsidRPr="00EC2A72">
              <w:rPr>
                <w:rFonts w:cs="Times New Roman"/>
                <w:szCs w:val="24"/>
                <w:lang w:val="es-ES_tradnl"/>
              </w:rPr>
              <w:t>Pria</w:t>
            </w:r>
            <w:proofErr w:type="spellEnd"/>
            <w:r w:rsidRPr="00EC2A72">
              <w:rPr>
                <w:rFonts w:cs="Times New Roman"/>
                <w:szCs w:val="24"/>
                <w:lang w:val="es-ES_tradnl"/>
              </w:rPr>
              <w:t xml:space="preserve"> </w:t>
            </w:r>
            <w:proofErr w:type="spellStart"/>
            <w:r w:rsidRPr="00EC2A72">
              <w:rPr>
                <w:rFonts w:cs="Times New Roman"/>
                <w:szCs w:val="24"/>
                <w:lang w:val="es-ES_tradnl"/>
              </w:rPr>
              <w:t>Balejo</w:t>
            </w:r>
            <w:proofErr w:type="spellEnd"/>
          </w:p>
          <w:p w:rsidR="00875DB7" w:rsidRDefault="00875DB7" w:rsidP="00695CBC">
            <w:pPr>
              <w:pStyle w:val="Corpodetexto"/>
              <w:tabs>
                <w:tab w:val="left" w:pos="405"/>
              </w:tabs>
              <w:snapToGrid w:val="0"/>
              <w:spacing w:after="0"/>
              <w:jc w:val="center"/>
              <w:rPr>
                <w:color w:val="000000"/>
                <w:lang w:val="es-ES_tradnl"/>
              </w:rPr>
            </w:pPr>
            <w:proofErr w:type="spellStart"/>
            <w:r w:rsidRPr="00EC2A72">
              <w:rPr>
                <w:color w:val="000000"/>
                <w:lang w:val="es-ES_tradnl"/>
              </w:rPr>
              <w:t>Conselheira</w:t>
            </w:r>
            <w:proofErr w:type="spellEnd"/>
            <w:r w:rsidRPr="00EC2A72">
              <w:rPr>
                <w:color w:val="000000"/>
                <w:lang w:val="es-ES_tradnl"/>
              </w:rPr>
              <w:t>-Presidente/CME</w:t>
            </w:r>
          </w:p>
          <w:p w:rsidR="00875DB7" w:rsidRPr="000F7D39" w:rsidRDefault="00875DB7" w:rsidP="001C3AF3">
            <w:pPr>
              <w:pStyle w:val="Corpodetexto"/>
              <w:tabs>
                <w:tab w:val="left" w:pos="405"/>
              </w:tabs>
              <w:snapToGrid w:val="0"/>
              <w:spacing w:after="0"/>
              <w:ind w:left="0"/>
              <w:rPr>
                <w:color w:val="000000"/>
                <w:szCs w:val="22"/>
                <w:lang w:val="es-ES_tradnl"/>
              </w:rPr>
            </w:pPr>
          </w:p>
        </w:tc>
      </w:tr>
    </w:tbl>
    <w:p w:rsidR="009323C9" w:rsidRDefault="009323C9" w:rsidP="001C3AF3">
      <w:pPr>
        <w:ind w:left="0"/>
      </w:pPr>
    </w:p>
    <w:sectPr w:rsidR="009323C9" w:rsidSect="009323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355"/>
        </w:tabs>
        <w:ind w:left="1355" w:hanging="360"/>
      </w:pPr>
      <w:rPr>
        <w:rFonts w:ascii="Symbol" w:hAnsi="Symbol" w:cs="OpenSymbol"/>
      </w:rPr>
    </w:lvl>
    <w:lvl w:ilvl="1">
      <w:start w:val="1"/>
      <w:numFmt w:val="bullet"/>
      <w:lvlText w:val="◦"/>
      <w:lvlJc w:val="left"/>
      <w:pPr>
        <w:tabs>
          <w:tab w:val="num" w:pos="1715"/>
        </w:tabs>
        <w:ind w:left="1715" w:hanging="360"/>
      </w:pPr>
      <w:rPr>
        <w:rFonts w:ascii="OpenSymbol" w:hAnsi="OpenSymbol" w:cs="OpenSymbol"/>
      </w:rPr>
    </w:lvl>
    <w:lvl w:ilvl="2">
      <w:start w:val="1"/>
      <w:numFmt w:val="bullet"/>
      <w:lvlText w:val="▪"/>
      <w:lvlJc w:val="left"/>
      <w:pPr>
        <w:tabs>
          <w:tab w:val="num" w:pos="2075"/>
        </w:tabs>
        <w:ind w:left="2075" w:hanging="360"/>
      </w:pPr>
      <w:rPr>
        <w:rFonts w:ascii="OpenSymbol" w:hAnsi="OpenSymbol" w:cs="OpenSymbol"/>
      </w:rPr>
    </w:lvl>
    <w:lvl w:ilvl="3">
      <w:start w:val="1"/>
      <w:numFmt w:val="bullet"/>
      <w:lvlText w:val=""/>
      <w:lvlJc w:val="left"/>
      <w:pPr>
        <w:tabs>
          <w:tab w:val="num" w:pos="2435"/>
        </w:tabs>
        <w:ind w:left="2435" w:hanging="360"/>
      </w:pPr>
      <w:rPr>
        <w:rFonts w:ascii="Symbol" w:hAnsi="Symbol" w:cs="OpenSymbol"/>
      </w:rPr>
    </w:lvl>
    <w:lvl w:ilvl="4">
      <w:start w:val="1"/>
      <w:numFmt w:val="bullet"/>
      <w:lvlText w:val="◦"/>
      <w:lvlJc w:val="left"/>
      <w:pPr>
        <w:tabs>
          <w:tab w:val="num" w:pos="2795"/>
        </w:tabs>
        <w:ind w:left="2795" w:hanging="360"/>
      </w:pPr>
      <w:rPr>
        <w:rFonts w:ascii="OpenSymbol" w:hAnsi="OpenSymbol" w:cs="OpenSymbol"/>
      </w:rPr>
    </w:lvl>
    <w:lvl w:ilvl="5">
      <w:start w:val="1"/>
      <w:numFmt w:val="bullet"/>
      <w:lvlText w:val="▪"/>
      <w:lvlJc w:val="left"/>
      <w:pPr>
        <w:tabs>
          <w:tab w:val="num" w:pos="3155"/>
        </w:tabs>
        <w:ind w:left="3155" w:hanging="360"/>
      </w:pPr>
      <w:rPr>
        <w:rFonts w:ascii="OpenSymbol" w:hAnsi="OpenSymbol" w:cs="OpenSymbol"/>
      </w:rPr>
    </w:lvl>
    <w:lvl w:ilvl="6">
      <w:start w:val="1"/>
      <w:numFmt w:val="bullet"/>
      <w:lvlText w:val=""/>
      <w:lvlJc w:val="left"/>
      <w:pPr>
        <w:tabs>
          <w:tab w:val="num" w:pos="3515"/>
        </w:tabs>
        <w:ind w:left="3515" w:hanging="360"/>
      </w:pPr>
      <w:rPr>
        <w:rFonts w:ascii="Symbol" w:hAnsi="Symbol" w:cs="OpenSymbol"/>
      </w:rPr>
    </w:lvl>
    <w:lvl w:ilvl="7">
      <w:start w:val="1"/>
      <w:numFmt w:val="bullet"/>
      <w:lvlText w:val="◦"/>
      <w:lvlJc w:val="left"/>
      <w:pPr>
        <w:tabs>
          <w:tab w:val="num" w:pos="3875"/>
        </w:tabs>
        <w:ind w:left="3875" w:hanging="360"/>
      </w:pPr>
      <w:rPr>
        <w:rFonts w:ascii="OpenSymbol" w:hAnsi="OpenSymbol" w:cs="OpenSymbol"/>
      </w:rPr>
    </w:lvl>
    <w:lvl w:ilvl="8">
      <w:start w:val="1"/>
      <w:numFmt w:val="bullet"/>
      <w:lvlText w:val="▪"/>
      <w:lvlJc w:val="left"/>
      <w:pPr>
        <w:tabs>
          <w:tab w:val="num" w:pos="4235"/>
        </w:tabs>
        <w:ind w:left="4235" w:hanging="360"/>
      </w:pPr>
      <w:rPr>
        <w:rFonts w:ascii="OpenSymbol" w:hAnsi="OpenSymbol" w:cs="OpenSymbol"/>
      </w:r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E307F4"/>
    <w:multiLevelType w:val="hybridMultilevel"/>
    <w:tmpl w:val="859C58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36481512"/>
    <w:multiLevelType w:val="multilevel"/>
    <w:tmpl w:val="F6C0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5DB7"/>
    <w:rsid w:val="001C3AF3"/>
    <w:rsid w:val="004022D7"/>
    <w:rsid w:val="007338BE"/>
    <w:rsid w:val="00875DB7"/>
    <w:rsid w:val="009323C9"/>
    <w:rsid w:val="00B73290"/>
    <w:rsid w:val="00C26D19"/>
    <w:rsid w:val="00CE2DE1"/>
    <w:rsid w:val="00E13CCF"/>
    <w:rsid w:val="00F333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B7"/>
    <w:pPr>
      <w:spacing w:after="0" w:line="240" w:lineRule="auto"/>
      <w:ind w:left="57"/>
      <w:jc w:val="both"/>
    </w:pPr>
    <w:rPr>
      <w:rFonts w:ascii="Times New Roman" w:hAnsi="Times New Roman" w:cs="Arial"/>
      <w:color w:val="000000"/>
      <w:sz w:val="24"/>
      <w:szCs w:val="23"/>
    </w:rPr>
  </w:style>
  <w:style w:type="paragraph" w:styleId="Ttulo1">
    <w:name w:val="heading 1"/>
    <w:basedOn w:val="Normal"/>
    <w:next w:val="Normal"/>
    <w:link w:val="Ttulo1Char"/>
    <w:uiPriority w:val="9"/>
    <w:qFormat/>
    <w:rsid w:val="00875DB7"/>
    <w:pPr>
      <w:keepNext/>
      <w:keepLines/>
      <w:outlineLvl w:val="0"/>
    </w:pPr>
    <w:rPr>
      <w:rFonts w:eastAsiaTheme="majorEastAsia" w:cstheme="majorBidi"/>
      <w:bCs/>
      <w:color w:val="auto"/>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5DB7"/>
    <w:rPr>
      <w:rFonts w:ascii="Times New Roman" w:eastAsiaTheme="majorEastAsia" w:hAnsi="Times New Roman" w:cstheme="majorBidi"/>
      <w:bCs/>
      <w:sz w:val="24"/>
      <w:szCs w:val="28"/>
    </w:rPr>
  </w:style>
  <w:style w:type="character" w:styleId="Hyperlink">
    <w:name w:val="Hyperlink"/>
    <w:basedOn w:val="Fontepargpadro"/>
    <w:uiPriority w:val="99"/>
    <w:unhideWhenUsed/>
    <w:rsid w:val="00875DB7"/>
    <w:rPr>
      <w:color w:val="0000FF"/>
      <w:u w:val="single"/>
    </w:rPr>
  </w:style>
  <w:style w:type="paragraph" w:styleId="Corpodetexto">
    <w:name w:val="Body Text"/>
    <w:basedOn w:val="Normal"/>
    <w:link w:val="CorpodetextoChar"/>
    <w:rsid w:val="00875DB7"/>
    <w:pPr>
      <w:suppressAutoHyphens/>
      <w:spacing w:after="120"/>
      <w:jc w:val="left"/>
    </w:pPr>
    <w:rPr>
      <w:rFonts w:eastAsia="Times New Roman" w:cs="Times New Roman"/>
      <w:color w:val="auto"/>
      <w:szCs w:val="24"/>
      <w:lang w:eastAsia="ar-SA"/>
    </w:rPr>
  </w:style>
  <w:style w:type="character" w:customStyle="1" w:styleId="CorpodetextoChar">
    <w:name w:val="Corpo de texto Char"/>
    <w:basedOn w:val="Fontepargpadro"/>
    <w:link w:val="Corpodetexto"/>
    <w:rsid w:val="00875DB7"/>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875DB7"/>
    <w:pPr>
      <w:keepNext/>
      <w:suppressAutoHyphens/>
    </w:pPr>
    <w:rPr>
      <w:rFonts w:eastAsia="SimSun" w:cs="Tahoma"/>
      <w:iCs/>
      <w:color w:val="auto"/>
      <w:szCs w:val="28"/>
      <w:lang w:eastAsia="ar-SA"/>
    </w:rPr>
  </w:style>
  <w:style w:type="character" w:customStyle="1" w:styleId="SubttuloChar">
    <w:name w:val="Subtítulo Char"/>
    <w:basedOn w:val="Fontepargpadro"/>
    <w:link w:val="Subttulo"/>
    <w:rsid w:val="00875DB7"/>
    <w:rPr>
      <w:rFonts w:ascii="Times New Roman" w:eastAsia="SimSun" w:hAnsi="Times New Roman" w:cs="Tahoma"/>
      <w:iCs/>
      <w:sz w:val="24"/>
      <w:szCs w:val="28"/>
      <w:lang w:eastAsia="ar-SA"/>
    </w:rPr>
  </w:style>
  <w:style w:type="paragraph" w:customStyle="1" w:styleId="Textoembloco1">
    <w:name w:val="Texto em bloco1"/>
    <w:basedOn w:val="Normal"/>
    <w:rsid w:val="00875DB7"/>
    <w:pPr>
      <w:suppressAutoHyphens/>
      <w:spacing w:line="360" w:lineRule="auto"/>
      <w:ind w:left="900" w:right="-81" w:hanging="900"/>
    </w:pPr>
    <w:rPr>
      <w:rFonts w:eastAsia="Times New Roman"/>
      <w:color w:val="auto"/>
      <w:szCs w:val="24"/>
      <w:lang w:eastAsia="ar-SA"/>
    </w:rPr>
  </w:style>
  <w:style w:type="paragraph" w:customStyle="1" w:styleId="Recuodecorpodetexto21">
    <w:name w:val="Recuo de corpo de texto 21"/>
    <w:basedOn w:val="Normal"/>
    <w:rsid w:val="00875DB7"/>
    <w:pPr>
      <w:suppressAutoHyphens/>
      <w:ind w:firstLine="709"/>
    </w:pPr>
    <w:rPr>
      <w:rFonts w:eastAsia="Times New Roman"/>
      <w:szCs w:val="24"/>
      <w:lang w:eastAsia="ar-SA"/>
    </w:rPr>
  </w:style>
  <w:style w:type="paragraph" w:styleId="NormalWeb">
    <w:name w:val="Normal (Web)"/>
    <w:basedOn w:val="Normal"/>
    <w:rsid w:val="00875DB7"/>
    <w:pPr>
      <w:suppressAutoHyphens/>
      <w:spacing w:before="280" w:after="280"/>
      <w:jc w:val="left"/>
    </w:pPr>
    <w:rPr>
      <w:rFonts w:ascii="Arial Unicode MS" w:eastAsia="Arial Unicode MS" w:hAnsi="Arial Unicode MS" w:cs="Arial Unicode MS"/>
      <w:color w:val="auto"/>
      <w:szCs w:val="24"/>
      <w:lang w:eastAsia="ar-SA"/>
    </w:rPr>
  </w:style>
  <w:style w:type="paragraph" w:customStyle="1" w:styleId="texto1">
    <w:name w:val="texto1"/>
    <w:basedOn w:val="Normal"/>
    <w:rsid w:val="00875DB7"/>
    <w:pPr>
      <w:suppressAutoHyphens/>
      <w:spacing w:before="280" w:after="280"/>
      <w:jc w:val="left"/>
    </w:pPr>
    <w:rPr>
      <w:rFonts w:eastAsia="Times New Roman" w:cs="Times New Roman"/>
      <w:color w:val="auto"/>
      <w:szCs w:val="24"/>
      <w:lang w:eastAsia="ar-SA"/>
    </w:rPr>
  </w:style>
  <w:style w:type="paragraph" w:styleId="Corpodetexto2">
    <w:name w:val="Body Text 2"/>
    <w:basedOn w:val="Normal"/>
    <w:link w:val="Corpodetexto2Char"/>
    <w:rsid w:val="00875DB7"/>
    <w:pPr>
      <w:spacing w:after="120" w:line="480" w:lineRule="auto"/>
      <w:jc w:val="left"/>
    </w:pPr>
    <w:rPr>
      <w:rFonts w:eastAsia="Times New Roman" w:cs="Times New Roman"/>
      <w:color w:val="auto"/>
      <w:szCs w:val="24"/>
      <w:lang w:eastAsia="pt-BR"/>
    </w:rPr>
  </w:style>
  <w:style w:type="character" w:customStyle="1" w:styleId="Corpodetexto2Char">
    <w:name w:val="Corpo de texto 2 Char"/>
    <w:basedOn w:val="Fontepargpadro"/>
    <w:link w:val="Corpodetexto2"/>
    <w:rsid w:val="00875DB7"/>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07-2010/2008/Msg/VEP-622-08.htm" TargetMode="External"/><Relationship Id="rId5" Type="http://schemas.openxmlformats.org/officeDocument/2006/relationships/hyperlink" Target="http://www.planalto.gov.br/ccivil_03/LEIS/L9394.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1804</Words>
  <Characters>9744</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PMCG</dc:creator>
  <cp:keywords/>
  <dc:description/>
  <cp:lastModifiedBy>PMCG</cp:lastModifiedBy>
  <cp:revision>3</cp:revision>
  <dcterms:created xsi:type="dcterms:W3CDTF">2016-07-05T18:12:00Z</dcterms:created>
  <dcterms:modified xsi:type="dcterms:W3CDTF">2016-07-05T18:55:00Z</dcterms:modified>
</cp:coreProperties>
</file>