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8" w:type="dxa"/>
        <w:tblInd w:w="131" w:type="dxa"/>
        <w:tblLayout w:type="fixed"/>
        <w:tblCellMar>
          <w:left w:w="70" w:type="dxa"/>
          <w:right w:w="70" w:type="dxa"/>
        </w:tblCellMar>
        <w:tblLook w:val="0000"/>
      </w:tblPr>
      <w:tblGrid>
        <w:gridCol w:w="2406"/>
        <w:gridCol w:w="3345"/>
        <w:gridCol w:w="2552"/>
        <w:gridCol w:w="865"/>
      </w:tblGrid>
      <w:tr w:rsidR="00875DB7" w:rsidRPr="009A0779" w:rsidTr="009151FC">
        <w:trPr>
          <w:trHeight w:val="304"/>
        </w:trPr>
        <w:tc>
          <w:tcPr>
            <w:tcW w:w="8303" w:type="dxa"/>
            <w:gridSpan w:val="3"/>
            <w:tcBorders>
              <w:top w:val="single" w:sz="4" w:space="0" w:color="000000"/>
              <w:left w:val="single" w:sz="4" w:space="0" w:color="000000"/>
              <w:right w:val="single" w:sz="4" w:space="0" w:color="000000"/>
            </w:tcBorders>
            <w:shd w:val="clear" w:color="auto" w:fill="auto"/>
            <w:vAlign w:val="center"/>
          </w:tcPr>
          <w:p w:rsidR="00875DB7" w:rsidRPr="009A0779" w:rsidRDefault="00875DB7" w:rsidP="00695CBC">
            <w:pPr>
              <w:snapToGrid w:val="0"/>
              <w:rPr>
                <w:rFonts w:cs="Times New Roman"/>
                <w:b/>
                <w:bCs/>
                <w:szCs w:val="24"/>
              </w:rPr>
            </w:pPr>
            <w:r w:rsidRPr="009A0779">
              <w:rPr>
                <w:rFonts w:cs="Times New Roman"/>
                <w:b/>
                <w:bCs/>
                <w:szCs w:val="24"/>
              </w:rPr>
              <w:t xml:space="preserve">INTERESSADO/MANTENEDORA: </w:t>
            </w:r>
          </w:p>
          <w:p w:rsidR="00875DB7" w:rsidRPr="009A0779" w:rsidRDefault="00875DB7" w:rsidP="00695CBC">
            <w:pPr>
              <w:snapToGrid w:val="0"/>
              <w:rPr>
                <w:rFonts w:cs="Times New Roman"/>
                <w:szCs w:val="24"/>
              </w:rPr>
            </w:pPr>
            <w:r w:rsidRPr="009A0779">
              <w:rPr>
                <w:rFonts w:cs="Times New Roman"/>
                <w:szCs w:val="24"/>
              </w:rPr>
              <w:t>Secretaria Municipal de Educação de Campo Grande-MS</w:t>
            </w:r>
          </w:p>
        </w:tc>
        <w:tc>
          <w:tcPr>
            <w:tcW w:w="865" w:type="dxa"/>
            <w:tcBorders>
              <w:top w:val="single" w:sz="4" w:space="0" w:color="000000"/>
              <w:left w:val="single" w:sz="4" w:space="0" w:color="000000"/>
              <w:right w:val="single" w:sz="4" w:space="0" w:color="000000"/>
            </w:tcBorders>
            <w:shd w:val="clear" w:color="auto" w:fill="auto"/>
            <w:vAlign w:val="center"/>
          </w:tcPr>
          <w:p w:rsidR="00875DB7" w:rsidRPr="009A0779" w:rsidRDefault="00875DB7" w:rsidP="00695CBC">
            <w:pPr>
              <w:snapToGrid w:val="0"/>
              <w:rPr>
                <w:rFonts w:cs="Times New Roman"/>
                <w:b/>
                <w:bCs/>
                <w:szCs w:val="24"/>
              </w:rPr>
            </w:pPr>
            <w:r w:rsidRPr="009A0779">
              <w:rPr>
                <w:rFonts w:cs="Times New Roman"/>
                <w:b/>
                <w:bCs/>
                <w:szCs w:val="24"/>
              </w:rPr>
              <w:t>UF:</w:t>
            </w:r>
          </w:p>
          <w:p w:rsidR="00875DB7" w:rsidRPr="009A0779" w:rsidRDefault="00875DB7" w:rsidP="00695CBC">
            <w:pPr>
              <w:snapToGrid w:val="0"/>
              <w:rPr>
                <w:rFonts w:cs="Times New Roman"/>
                <w:szCs w:val="24"/>
              </w:rPr>
            </w:pPr>
            <w:r w:rsidRPr="009A0779">
              <w:rPr>
                <w:rFonts w:cs="Times New Roman"/>
                <w:szCs w:val="24"/>
              </w:rPr>
              <w:t>MS</w:t>
            </w:r>
          </w:p>
        </w:tc>
      </w:tr>
      <w:tr w:rsidR="00875DB7" w:rsidRPr="006162FE" w:rsidTr="009151FC">
        <w:trPr>
          <w:trHeight w:val="245"/>
        </w:trPr>
        <w:tc>
          <w:tcPr>
            <w:tcW w:w="9168" w:type="dxa"/>
            <w:gridSpan w:val="4"/>
            <w:tcBorders>
              <w:top w:val="single" w:sz="4" w:space="0" w:color="000000"/>
              <w:left w:val="single" w:sz="4" w:space="0" w:color="000000"/>
              <w:right w:val="single" w:sz="4" w:space="0" w:color="000000"/>
            </w:tcBorders>
            <w:shd w:val="clear" w:color="auto" w:fill="auto"/>
            <w:vAlign w:val="center"/>
          </w:tcPr>
          <w:p w:rsidR="00875DB7" w:rsidRPr="006162FE" w:rsidRDefault="00875DB7" w:rsidP="00695CBC">
            <w:pPr>
              <w:pStyle w:val="Ttulo1"/>
            </w:pPr>
            <w:bookmarkStart w:id="0" w:name="_Toc427826947"/>
            <w:r w:rsidRPr="005A06CC">
              <w:rPr>
                <w:b/>
              </w:rPr>
              <w:t>ASSUNTO</w:t>
            </w:r>
            <w:r w:rsidRPr="006162FE">
              <w:t>: Consulta sobre denominação de Projeto Político Pedagógico ou Proposta Pedagógica</w:t>
            </w:r>
            <w:bookmarkEnd w:id="0"/>
          </w:p>
        </w:tc>
      </w:tr>
      <w:tr w:rsidR="00875DB7" w:rsidRPr="009A0779" w:rsidTr="009151FC">
        <w:trPr>
          <w:trHeight w:val="233"/>
        </w:trPr>
        <w:tc>
          <w:tcPr>
            <w:tcW w:w="9168" w:type="dxa"/>
            <w:gridSpan w:val="4"/>
            <w:tcBorders>
              <w:top w:val="single" w:sz="4" w:space="0" w:color="000000"/>
              <w:left w:val="single" w:sz="4" w:space="0" w:color="000000"/>
              <w:right w:val="single" w:sz="4" w:space="0" w:color="000000"/>
            </w:tcBorders>
            <w:shd w:val="clear" w:color="auto" w:fill="auto"/>
            <w:vAlign w:val="center"/>
          </w:tcPr>
          <w:p w:rsidR="00875DB7" w:rsidRPr="009A0779" w:rsidRDefault="00875DB7" w:rsidP="00695CBC">
            <w:pPr>
              <w:pStyle w:val="Textoembloco1"/>
              <w:snapToGrid w:val="0"/>
              <w:spacing w:line="200" w:lineRule="atLeast"/>
              <w:ind w:left="20" w:right="-88" w:hanging="18"/>
              <w:rPr>
                <w:rFonts w:cs="Times New Roman"/>
                <w:b/>
                <w:bCs/>
                <w:color w:val="000000"/>
              </w:rPr>
            </w:pPr>
            <w:r w:rsidRPr="009A0779">
              <w:rPr>
                <w:rFonts w:cs="Times New Roman"/>
                <w:b/>
                <w:bCs/>
                <w:color w:val="000000"/>
              </w:rPr>
              <w:t>RELATORAS CONSELHEIRAS:</w:t>
            </w:r>
          </w:p>
          <w:p w:rsidR="00875DB7" w:rsidRPr="009A0779" w:rsidRDefault="00875DB7" w:rsidP="00695CBC">
            <w:pPr>
              <w:pStyle w:val="Textoembloco1"/>
              <w:snapToGrid w:val="0"/>
              <w:spacing w:line="200" w:lineRule="atLeast"/>
              <w:ind w:left="20" w:right="-88" w:hanging="18"/>
              <w:rPr>
                <w:rFonts w:cs="Times New Roman"/>
                <w:color w:val="000000"/>
              </w:rPr>
            </w:pPr>
            <w:r w:rsidRPr="009A0779">
              <w:rPr>
                <w:rFonts w:cs="Times New Roman"/>
                <w:color w:val="000000"/>
              </w:rPr>
              <w:t xml:space="preserve">Maria </w:t>
            </w:r>
            <w:proofErr w:type="spellStart"/>
            <w:r w:rsidRPr="009A0779">
              <w:rPr>
                <w:rFonts w:cs="Times New Roman"/>
                <w:color w:val="000000"/>
              </w:rPr>
              <w:t>Bernardete</w:t>
            </w:r>
            <w:proofErr w:type="spellEnd"/>
            <w:r w:rsidRPr="009A0779">
              <w:rPr>
                <w:rFonts w:cs="Times New Roman"/>
                <w:color w:val="000000"/>
              </w:rPr>
              <w:t xml:space="preserve"> Durante</w:t>
            </w:r>
          </w:p>
        </w:tc>
      </w:tr>
      <w:tr w:rsidR="00875DB7" w:rsidRPr="009A0779" w:rsidTr="009151FC">
        <w:trPr>
          <w:trHeight w:val="164"/>
        </w:trPr>
        <w:tc>
          <w:tcPr>
            <w:tcW w:w="2406" w:type="dxa"/>
            <w:tcBorders>
              <w:top w:val="single" w:sz="4" w:space="0" w:color="000000"/>
              <w:left w:val="single" w:sz="4" w:space="0" w:color="000000"/>
            </w:tcBorders>
            <w:shd w:val="clear" w:color="auto" w:fill="auto"/>
          </w:tcPr>
          <w:p w:rsidR="00875DB7" w:rsidRPr="005A06CC" w:rsidRDefault="00875DB7" w:rsidP="00695CBC">
            <w:pPr>
              <w:pStyle w:val="Ttulo1"/>
              <w:jc w:val="left"/>
              <w:rPr>
                <w:b/>
              </w:rPr>
            </w:pPr>
            <w:bookmarkStart w:id="1" w:name="_Toc427826948"/>
            <w:r w:rsidRPr="005A06CC">
              <w:rPr>
                <w:b/>
              </w:rPr>
              <w:t>PARECER N.:</w:t>
            </w:r>
            <w:bookmarkEnd w:id="1"/>
          </w:p>
        </w:tc>
        <w:tc>
          <w:tcPr>
            <w:tcW w:w="3345" w:type="dxa"/>
            <w:tcBorders>
              <w:top w:val="single" w:sz="4" w:space="0" w:color="000000"/>
              <w:left w:val="single" w:sz="4" w:space="0" w:color="000000"/>
            </w:tcBorders>
            <w:shd w:val="clear" w:color="auto" w:fill="auto"/>
          </w:tcPr>
          <w:p w:rsidR="00875DB7" w:rsidRPr="009A0779" w:rsidRDefault="00875DB7" w:rsidP="00695CBC">
            <w:pPr>
              <w:snapToGrid w:val="0"/>
              <w:ind w:left="-127" w:right="-22"/>
              <w:jc w:val="center"/>
              <w:rPr>
                <w:rFonts w:cs="Times New Roman"/>
                <w:b/>
                <w:bCs/>
                <w:szCs w:val="24"/>
              </w:rPr>
            </w:pPr>
            <w:r w:rsidRPr="009A0779">
              <w:rPr>
                <w:rFonts w:cs="Times New Roman"/>
                <w:b/>
                <w:bCs/>
                <w:szCs w:val="24"/>
              </w:rPr>
              <w:t>CÂMARA OU COMISSÃO:</w:t>
            </w:r>
          </w:p>
        </w:tc>
        <w:tc>
          <w:tcPr>
            <w:tcW w:w="3417" w:type="dxa"/>
            <w:gridSpan w:val="2"/>
            <w:tcBorders>
              <w:top w:val="single" w:sz="4" w:space="0" w:color="000000"/>
              <w:left w:val="single" w:sz="4" w:space="0" w:color="000000"/>
              <w:right w:val="single" w:sz="4" w:space="0" w:color="000000"/>
            </w:tcBorders>
            <w:shd w:val="clear" w:color="auto" w:fill="auto"/>
          </w:tcPr>
          <w:p w:rsidR="00875DB7" w:rsidRPr="009A0779" w:rsidRDefault="00875DB7" w:rsidP="00695CBC">
            <w:pPr>
              <w:snapToGrid w:val="0"/>
              <w:ind w:left="-70"/>
              <w:jc w:val="center"/>
              <w:rPr>
                <w:rFonts w:cs="Times New Roman"/>
                <w:b/>
                <w:bCs/>
                <w:szCs w:val="24"/>
              </w:rPr>
            </w:pPr>
            <w:r w:rsidRPr="009A0779">
              <w:rPr>
                <w:rFonts w:cs="Times New Roman"/>
                <w:b/>
                <w:bCs/>
                <w:szCs w:val="24"/>
              </w:rPr>
              <w:t>APROVADO EM:</w:t>
            </w:r>
          </w:p>
        </w:tc>
      </w:tr>
      <w:tr w:rsidR="00875DB7" w:rsidRPr="009A0779" w:rsidTr="009151FC">
        <w:trPr>
          <w:trHeight w:val="271"/>
        </w:trPr>
        <w:tc>
          <w:tcPr>
            <w:tcW w:w="2406" w:type="dxa"/>
            <w:tcBorders>
              <w:left w:val="single" w:sz="4" w:space="0" w:color="000000"/>
              <w:bottom w:val="single" w:sz="4" w:space="0" w:color="000000"/>
            </w:tcBorders>
            <w:shd w:val="clear" w:color="auto" w:fill="auto"/>
          </w:tcPr>
          <w:p w:rsidR="00875DB7" w:rsidRPr="009A0779" w:rsidRDefault="00875DB7" w:rsidP="00695CBC">
            <w:pPr>
              <w:pStyle w:val="Ttulo1"/>
              <w:jc w:val="left"/>
            </w:pPr>
            <w:bookmarkStart w:id="2" w:name="_Toc427826949"/>
            <w:r w:rsidRPr="009A0779">
              <w:t>89/2009</w:t>
            </w:r>
            <w:bookmarkEnd w:id="2"/>
          </w:p>
        </w:tc>
        <w:tc>
          <w:tcPr>
            <w:tcW w:w="3345" w:type="dxa"/>
            <w:tcBorders>
              <w:left w:val="single" w:sz="4" w:space="0" w:color="000000"/>
              <w:bottom w:val="single" w:sz="4" w:space="0" w:color="000000"/>
            </w:tcBorders>
            <w:shd w:val="clear" w:color="auto" w:fill="auto"/>
            <w:vAlign w:val="center"/>
          </w:tcPr>
          <w:p w:rsidR="00875DB7" w:rsidRPr="009A0779" w:rsidRDefault="00875DB7" w:rsidP="00695CBC">
            <w:pPr>
              <w:snapToGrid w:val="0"/>
              <w:jc w:val="center"/>
              <w:rPr>
                <w:rFonts w:cs="Times New Roman"/>
                <w:szCs w:val="24"/>
              </w:rPr>
            </w:pPr>
            <w:r w:rsidRPr="009A0779">
              <w:rPr>
                <w:rFonts w:cs="Times New Roman"/>
                <w:szCs w:val="24"/>
              </w:rPr>
              <w:t>CLN</w:t>
            </w:r>
          </w:p>
        </w:tc>
        <w:tc>
          <w:tcPr>
            <w:tcW w:w="3417" w:type="dxa"/>
            <w:gridSpan w:val="2"/>
            <w:tcBorders>
              <w:left w:val="single" w:sz="4" w:space="0" w:color="000000"/>
              <w:bottom w:val="single" w:sz="4" w:space="0" w:color="000000"/>
              <w:right w:val="single" w:sz="4" w:space="0" w:color="000000"/>
            </w:tcBorders>
            <w:shd w:val="clear" w:color="auto" w:fill="auto"/>
            <w:vAlign w:val="center"/>
          </w:tcPr>
          <w:p w:rsidR="00875DB7" w:rsidRPr="009A0779" w:rsidRDefault="00875DB7" w:rsidP="00695CBC">
            <w:pPr>
              <w:snapToGrid w:val="0"/>
              <w:jc w:val="center"/>
              <w:rPr>
                <w:rFonts w:cs="Times New Roman"/>
                <w:szCs w:val="24"/>
              </w:rPr>
            </w:pPr>
            <w:r w:rsidRPr="009A0779">
              <w:rPr>
                <w:rFonts w:cs="Times New Roman"/>
                <w:szCs w:val="24"/>
              </w:rPr>
              <w:t>08/09/09</w:t>
            </w:r>
          </w:p>
        </w:tc>
      </w:tr>
      <w:tr w:rsidR="00875DB7" w:rsidRPr="009A0779" w:rsidTr="009151FC">
        <w:trPr>
          <w:trHeight w:val="271"/>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DB7" w:rsidRDefault="00875DB7" w:rsidP="00695CBC">
            <w:pPr>
              <w:rPr>
                <w:rFonts w:cs="Times New Roman"/>
                <w:b/>
                <w:bCs/>
                <w:szCs w:val="22"/>
              </w:rPr>
            </w:pPr>
          </w:p>
          <w:p w:rsidR="00875DB7" w:rsidRPr="009A0779" w:rsidRDefault="00875DB7" w:rsidP="00695CBC">
            <w:pPr>
              <w:rPr>
                <w:rFonts w:cs="Times New Roman"/>
                <w:b/>
                <w:bCs/>
                <w:szCs w:val="24"/>
              </w:rPr>
            </w:pPr>
            <w:r w:rsidRPr="009A0779">
              <w:rPr>
                <w:rFonts w:cs="Times New Roman"/>
                <w:b/>
                <w:bCs/>
                <w:sz w:val="22"/>
                <w:szCs w:val="22"/>
              </w:rPr>
              <w:t xml:space="preserve">1. </w:t>
            </w:r>
            <w:r w:rsidRPr="009A0779">
              <w:rPr>
                <w:rFonts w:cs="Times New Roman"/>
                <w:b/>
                <w:bCs/>
                <w:szCs w:val="24"/>
              </w:rPr>
              <w:t>RELATÓRIO:</w:t>
            </w:r>
          </w:p>
          <w:p w:rsidR="00875DB7" w:rsidRPr="009A0779" w:rsidRDefault="00875DB7" w:rsidP="00695CBC">
            <w:pPr>
              <w:snapToGrid w:val="0"/>
              <w:ind w:firstLine="709"/>
              <w:rPr>
                <w:rFonts w:cs="Times New Roman"/>
                <w:szCs w:val="24"/>
              </w:rPr>
            </w:pPr>
            <w:r w:rsidRPr="009A0779">
              <w:rPr>
                <w:rFonts w:cs="Times New Roman"/>
                <w:szCs w:val="24"/>
              </w:rPr>
              <w:t xml:space="preserve">Pelo Ofício n. 1.774, de </w:t>
            </w:r>
            <w:proofErr w:type="gramStart"/>
            <w:r w:rsidRPr="009A0779">
              <w:rPr>
                <w:rFonts w:cs="Times New Roman"/>
                <w:szCs w:val="24"/>
              </w:rPr>
              <w:t>8</w:t>
            </w:r>
            <w:proofErr w:type="gramEnd"/>
            <w:r w:rsidRPr="009A0779">
              <w:rPr>
                <w:rFonts w:cs="Times New Roman"/>
                <w:szCs w:val="24"/>
              </w:rPr>
              <w:t xml:space="preserve"> de julho de 2009, a Secretaria Municipal de Educação por meio da Divisão de Monitoramento e Normas, encaminha a este Colegiado consulta, solicitando orientações quanto ao uso da denominação Projeto Político Pedagógico, ao instrumento norteador das ações pedagógicas e administrativas desenvolvidas pelas instituições de ensino.</w:t>
            </w:r>
          </w:p>
          <w:p w:rsidR="00875DB7" w:rsidRPr="009A0779" w:rsidRDefault="00875DB7" w:rsidP="00695CBC">
            <w:pPr>
              <w:ind w:firstLine="709"/>
              <w:rPr>
                <w:rFonts w:cs="Times New Roman"/>
                <w:szCs w:val="24"/>
              </w:rPr>
            </w:pPr>
            <w:r w:rsidRPr="009A0779">
              <w:rPr>
                <w:rFonts w:cs="Times New Roman"/>
                <w:szCs w:val="24"/>
              </w:rPr>
              <w:t>A consulta tem o seguinte teor:</w:t>
            </w:r>
          </w:p>
          <w:p w:rsidR="00875DB7" w:rsidRPr="009A0779" w:rsidRDefault="00875DB7" w:rsidP="00695CBC">
            <w:pPr>
              <w:ind w:firstLine="709"/>
              <w:rPr>
                <w:rFonts w:cs="Times New Roman"/>
                <w:szCs w:val="24"/>
              </w:rPr>
            </w:pPr>
            <w:r w:rsidRPr="009A0779">
              <w:rPr>
                <w:rFonts w:cs="Times New Roman"/>
                <w:szCs w:val="24"/>
              </w:rPr>
              <w:t xml:space="preserve">“A Política de Gestão Escolar desta Secretaria tem, dentre outras diretrizes, a </w:t>
            </w:r>
            <w:proofErr w:type="gramStart"/>
            <w:r w:rsidRPr="009A0779">
              <w:rPr>
                <w:rFonts w:cs="Times New Roman"/>
                <w:szCs w:val="24"/>
              </w:rPr>
              <w:t>implementação</w:t>
            </w:r>
            <w:proofErr w:type="gramEnd"/>
            <w:r w:rsidRPr="009A0779">
              <w:rPr>
                <w:rFonts w:cs="Times New Roman"/>
                <w:szCs w:val="24"/>
              </w:rPr>
              <w:t xml:space="preserve"> do Projeto Político Pedagógico. </w:t>
            </w:r>
          </w:p>
          <w:p w:rsidR="00875DB7" w:rsidRPr="009A0779" w:rsidRDefault="00875DB7" w:rsidP="00695CBC">
            <w:pPr>
              <w:ind w:firstLine="709"/>
              <w:rPr>
                <w:rFonts w:cs="Times New Roman"/>
                <w:szCs w:val="24"/>
              </w:rPr>
            </w:pPr>
            <w:r w:rsidRPr="009A0779">
              <w:rPr>
                <w:rFonts w:cs="Times New Roman"/>
                <w:szCs w:val="24"/>
              </w:rPr>
              <w:t>Porém, a Lei n. 9.394/96, que estabelece diretrizes e bases da educação nacional e as Deliberações CME/MS N. 777 e 778/2008, que dispõe sobre a organização, credenciamento e autorização de funcionamento da Educação Infantil, do Ensino Fundamental e/ou Médio das instituições do Sistema Municipal de Ensino de Campo Grande-MS, denominam o instrumento supracitado como Proposta Pedagógica.</w:t>
            </w:r>
          </w:p>
          <w:p w:rsidR="00875DB7" w:rsidRPr="009A0779" w:rsidRDefault="00875DB7" w:rsidP="00695CBC">
            <w:pPr>
              <w:ind w:firstLine="709"/>
              <w:rPr>
                <w:rFonts w:cs="Times New Roman"/>
                <w:szCs w:val="24"/>
              </w:rPr>
            </w:pPr>
            <w:r w:rsidRPr="009A0779">
              <w:rPr>
                <w:rFonts w:cs="Times New Roman"/>
                <w:szCs w:val="24"/>
              </w:rPr>
              <w:t xml:space="preserve">Considerando o exposto, em nível de consulta, solicitamos a posição desse Colegiado, quanto </w:t>
            </w:r>
            <w:proofErr w:type="gramStart"/>
            <w:r w:rsidRPr="009A0779">
              <w:rPr>
                <w:rFonts w:cs="Times New Roman"/>
                <w:szCs w:val="24"/>
              </w:rPr>
              <w:t>a</w:t>
            </w:r>
            <w:proofErr w:type="gramEnd"/>
            <w:r w:rsidRPr="009A0779">
              <w:rPr>
                <w:rFonts w:cs="Times New Roman"/>
                <w:szCs w:val="24"/>
              </w:rPr>
              <w:t xml:space="preserve"> permissão legal do uso da denominação “Projeto Político Pedagógico”, tendo em vista a </w:t>
            </w:r>
            <w:proofErr w:type="spellStart"/>
            <w:r w:rsidRPr="009A0779">
              <w:rPr>
                <w:rFonts w:cs="Times New Roman"/>
                <w:szCs w:val="24"/>
              </w:rPr>
              <w:t>reelaboração</w:t>
            </w:r>
            <w:proofErr w:type="spellEnd"/>
            <w:r w:rsidRPr="009A0779">
              <w:rPr>
                <w:rFonts w:cs="Times New Roman"/>
                <w:szCs w:val="24"/>
              </w:rPr>
              <w:t xml:space="preserve"> deste instrumento, para as unidades escolares municipais, para o ano de 2010.”</w:t>
            </w:r>
          </w:p>
          <w:p w:rsidR="00875DB7" w:rsidRPr="009A0779" w:rsidRDefault="00875DB7" w:rsidP="00695CBC">
            <w:pPr>
              <w:ind w:firstLine="709"/>
              <w:rPr>
                <w:rFonts w:cs="Times New Roman"/>
                <w:szCs w:val="24"/>
              </w:rPr>
            </w:pPr>
          </w:p>
          <w:p w:rsidR="00875DB7" w:rsidRPr="009A0779" w:rsidRDefault="00875DB7" w:rsidP="00695CBC">
            <w:pPr>
              <w:rPr>
                <w:rFonts w:cs="Times New Roman"/>
                <w:b/>
                <w:szCs w:val="24"/>
              </w:rPr>
            </w:pPr>
            <w:r w:rsidRPr="009A0779">
              <w:rPr>
                <w:rFonts w:cs="Times New Roman"/>
                <w:b/>
                <w:szCs w:val="24"/>
              </w:rPr>
              <w:t>2. NO MÉRITO:</w:t>
            </w:r>
          </w:p>
          <w:p w:rsidR="00875DB7" w:rsidRPr="009A0779" w:rsidRDefault="00875DB7" w:rsidP="00695CBC">
            <w:pPr>
              <w:ind w:firstLine="709"/>
              <w:rPr>
                <w:rFonts w:cs="Times New Roman"/>
                <w:szCs w:val="24"/>
              </w:rPr>
            </w:pPr>
            <w:r w:rsidRPr="009A0779">
              <w:rPr>
                <w:rFonts w:cs="Times New Roman"/>
                <w:szCs w:val="24"/>
              </w:rPr>
              <w:t>A atual Lei de Diretrizes e Bases da Educação Nacional (LDB), Lei n. 9.394/96, aprovada em 20 de dezembro de 1996, assegura no inciso I, do artigo 12, que “os estabelecimentos de ensino, respeitadas as normas comuns e as do seu sistema de ensino, terão a incumbência de: I – elaborar e executar sua proposta pedagógica (...)”. No artigo seguinte, no inciso I, menciona a proposta pedagógica, ao afirmar que devem os docentes “participar da elaboração de proposta pedagógica de estabelecimento de ensino”. Já no artigo 14, ao tratar da gestão democrática do ensino público, enuncia os dois princípios que a norteiam, sendo o primeiro deles a “participação dos profissionais da educação na elaboração do projeto pedagógico da escola” (inciso I).</w:t>
            </w:r>
          </w:p>
          <w:p w:rsidR="00875DB7" w:rsidRPr="009A0779" w:rsidRDefault="00875DB7" w:rsidP="00695CBC">
            <w:pPr>
              <w:ind w:firstLine="709"/>
              <w:rPr>
                <w:rFonts w:cs="Times New Roman"/>
                <w:szCs w:val="24"/>
              </w:rPr>
            </w:pPr>
            <w:r w:rsidRPr="009A0779">
              <w:rPr>
                <w:rFonts w:cs="Times New Roman"/>
                <w:szCs w:val="24"/>
              </w:rPr>
              <w:t>Entende-se, por conseguinte, que proposta pedagógica e projeto pedagógico sejam expressões equivalentes, aos olhos do legislador.</w:t>
            </w:r>
          </w:p>
          <w:p w:rsidR="00875DB7" w:rsidRPr="009A0779" w:rsidRDefault="00875DB7" w:rsidP="00695CBC">
            <w:pPr>
              <w:ind w:firstLine="709"/>
              <w:rPr>
                <w:rFonts w:cs="Times New Roman"/>
                <w:szCs w:val="24"/>
              </w:rPr>
            </w:pPr>
          </w:p>
          <w:p w:rsidR="00875DB7" w:rsidRPr="009A0779" w:rsidRDefault="00875DB7" w:rsidP="00695CBC">
            <w:pPr>
              <w:ind w:firstLine="709"/>
              <w:rPr>
                <w:rFonts w:cs="Times New Roman"/>
                <w:szCs w:val="24"/>
              </w:rPr>
            </w:pPr>
            <w:r w:rsidRPr="009A0779">
              <w:rPr>
                <w:rFonts w:cs="Times New Roman"/>
                <w:szCs w:val="24"/>
              </w:rPr>
              <w:t xml:space="preserve">Afirma </w:t>
            </w:r>
            <w:proofErr w:type="spellStart"/>
            <w:r w:rsidRPr="009A0779">
              <w:rPr>
                <w:rFonts w:cs="Times New Roman"/>
                <w:szCs w:val="24"/>
              </w:rPr>
              <w:t>Gadotti</w:t>
            </w:r>
            <w:proofErr w:type="spellEnd"/>
            <w:r w:rsidRPr="009A0779">
              <w:rPr>
                <w:rFonts w:cs="Times New Roman"/>
                <w:szCs w:val="24"/>
              </w:rPr>
              <w:t xml:space="preserve"> (1998, p.16) que </w:t>
            </w:r>
          </w:p>
          <w:p w:rsidR="00875DB7" w:rsidRDefault="00875DB7" w:rsidP="00695CBC">
            <w:pPr>
              <w:ind w:left="3412"/>
              <w:rPr>
                <w:rFonts w:cs="Times New Roman"/>
                <w:szCs w:val="22"/>
              </w:rPr>
            </w:pPr>
            <w:r w:rsidRPr="009A0779">
              <w:rPr>
                <w:rFonts w:cs="Times New Roman"/>
                <w:sz w:val="22"/>
                <w:szCs w:val="22"/>
              </w:rPr>
              <w:t>[...] não se constrói um projeto sem uma direção política, um norte, um rumo. Por isso, todo projeto pedagógico da escola é, assim, sempre um processo incluso, uma etapa em direção a uma finalidade que permanece como horizonte da escola.</w:t>
            </w:r>
          </w:p>
          <w:p w:rsidR="00875DB7" w:rsidRPr="009A0779" w:rsidRDefault="00875DB7" w:rsidP="00695CBC">
            <w:pPr>
              <w:ind w:left="3969"/>
              <w:rPr>
                <w:rFonts w:cs="Times New Roman"/>
                <w:szCs w:val="22"/>
              </w:rPr>
            </w:pPr>
          </w:p>
          <w:p w:rsidR="00875DB7" w:rsidRPr="009A0779" w:rsidRDefault="00875DB7" w:rsidP="00695CBC">
            <w:pPr>
              <w:ind w:firstLine="709"/>
              <w:rPr>
                <w:rFonts w:cs="Times New Roman"/>
                <w:szCs w:val="24"/>
              </w:rPr>
            </w:pPr>
            <w:r w:rsidRPr="009A0779">
              <w:rPr>
                <w:rFonts w:cs="Times New Roman"/>
                <w:szCs w:val="24"/>
              </w:rPr>
              <w:t>Oportuno, também, citar um trecho do Parecer CNE/CEB n. 6/2001, de lavra do Conselheiro Carlos Roberto Jamil Cury, que expõe com clareza cristalina, o significado político-educacional da proposta pedagógica</w:t>
            </w:r>
          </w:p>
          <w:p w:rsidR="00875DB7" w:rsidRPr="009A0779" w:rsidRDefault="00875DB7" w:rsidP="00695CBC">
            <w:pPr>
              <w:rPr>
                <w:rFonts w:cs="Times New Roman"/>
                <w:szCs w:val="22"/>
              </w:rPr>
            </w:pPr>
          </w:p>
          <w:p w:rsidR="00875DB7" w:rsidRPr="009A0779" w:rsidRDefault="00875DB7" w:rsidP="00695CBC">
            <w:pPr>
              <w:ind w:left="3412"/>
              <w:rPr>
                <w:rFonts w:cs="Times New Roman"/>
                <w:szCs w:val="22"/>
              </w:rPr>
            </w:pPr>
            <w:r w:rsidRPr="009A0779">
              <w:rPr>
                <w:rFonts w:cs="Times New Roman"/>
                <w:sz w:val="22"/>
                <w:szCs w:val="22"/>
              </w:rPr>
              <w:t>A proposta pedagógica, expressão da autonomia, faz com que a ética seja assumida por todos e ao mesmo tempo seja um momento de autoconsciência do estabelecimento frente aos objetivos maiores da educação. Nesta autoconsciência a proposta pedagógica expressará tanto a pluralidade de nossa República Federativa quanto o pluralismo de idéias e de concepções pedagógicas (art. 3º, III-LDB).</w:t>
            </w:r>
          </w:p>
          <w:p w:rsidR="00875DB7" w:rsidRPr="009A0779" w:rsidRDefault="00875DB7" w:rsidP="00695CBC">
            <w:pPr>
              <w:ind w:left="2278"/>
              <w:rPr>
                <w:rFonts w:cs="Times New Roman"/>
                <w:b/>
                <w:szCs w:val="22"/>
              </w:rPr>
            </w:pPr>
          </w:p>
          <w:p w:rsidR="00875DB7" w:rsidRPr="009A0779" w:rsidRDefault="00875DB7" w:rsidP="00695CBC">
            <w:pPr>
              <w:ind w:firstLine="709"/>
              <w:rPr>
                <w:rFonts w:cs="Times New Roman"/>
                <w:szCs w:val="24"/>
              </w:rPr>
            </w:pPr>
            <w:r w:rsidRPr="009A0779">
              <w:rPr>
                <w:rFonts w:cs="Times New Roman"/>
                <w:szCs w:val="24"/>
              </w:rPr>
              <w:t>A LDB revela uma exigência eminentemente democrática e propõe uma expressão concreta de autonomia da instituição de ensino na construção e no exercício da cidadania e da qualidade de ensino estabelecidos na proposta pedagógica, levando a instituição a pensar sobre a sua função na sociedade atual.</w:t>
            </w:r>
          </w:p>
          <w:p w:rsidR="00875DB7" w:rsidRPr="009A0779" w:rsidRDefault="00875DB7" w:rsidP="00695CBC">
            <w:pPr>
              <w:ind w:firstLine="709"/>
              <w:rPr>
                <w:rFonts w:cs="Times New Roman"/>
                <w:szCs w:val="24"/>
              </w:rPr>
            </w:pPr>
            <w:r w:rsidRPr="009A0779">
              <w:rPr>
                <w:rFonts w:cs="Times New Roman"/>
                <w:szCs w:val="24"/>
              </w:rPr>
              <w:t>Proposta Pedagógica, Projeto Pedagógico, Projeto ou Proposta Político- Pedagógica são termos usados para designar o “ser” da instituição de ensino, a sua identidade; o modelo pedagógico que é aplicado no estabelecimento de ensino; os objetivos; a metodologia de ensino; o perfil do aluno que desejamos formar; o perfil dos educadores; as estratégias de avaliação do processo ensino e da aprendizagem; os parâmetros curriculares; a estruturação organizacional, administrativa, pedagógica e de convivência social – indicadores fundamentais nas características regionais e locais da sociedade, da cultura, da economia e da clientela.</w:t>
            </w:r>
          </w:p>
          <w:p w:rsidR="00875DB7" w:rsidRPr="009A0779" w:rsidRDefault="00875DB7" w:rsidP="00695CBC">
            <w:pPr>
              <w:ind w:firstLine="709"/>
              <w:rPr>
                <w:rFonts w:cs="Times New Roman"/>
                <w:szCs w:val="24"/>
              </w:rPr>
            </w:pPr>
            <w:r w:rsidRPr="009A0779">
              <w:rPr>
                <w:rFonts w:cs="Times New Roman"/>
                <w:szCs w:val="24"/>
              </w:rPr>
              <w:t>Através da proposta ou projeto político pedagógico, a instituição de ensino desempenha a sua autonomia de estar sempre se atualizando, articulando as experiências educacionais vividas com a realidade atual, tornando-a capaz de responder às necessidades emergentes da vida em comunidade.</w:t>
            </w:r>
          </w:p>
          <w:p w:rsidR="00875DB7" w:rsidRPr="009A0779" w:rsidRDefault="00875DB7" w:rsidP="00695CBC">
            <w:pPr>
              <w:ind w:firstLine="709"/>
              <w:rPr>
                <w:rFonts w:cs="Times New Roman"/>
                <w:szCs w:val="24"/>
              </w:rPr>
            </w:pPr>
            <w:r w:rsidRPr="009A0779">
              <w:rPr>
                <w:rFonts w:cs="Times New Roman"/>
                <w:szCs w:val="24"/>
              </w:rPr>
              <w:t>A rapidez das transformações impõe às instituições de ensino o desafio de acompanhar as mudanças para manter-se firme no compromisso com a formação do cidadão, através do processo de construção do conhecimento.</w:t>
            </w:r>
          </w:p>
          <w:p w:rsidR="00875DB7" w:rsidRPr="009A0779" w:rsidRDefault="00875DB7" w:rsidP="00695CBC">
            <w:pPr>
              <w:ind w:firstLine="709"/>
              <w:rPr>
                <w:rFonts w:cs="Times New Roman"/>
                <w:szCs w:val="24"/>
              </w:rPr>
            </w:pPr>
            <w:r w:rsidRPr="009A0779">
              <w:rPr>
                <w:rFonts w:cs="Times New Roman"/>
                <w:szCs w:val="24"/>
              </w:rPr>
              <w:t xml:space="preserve">A tarefa educativa incorpora dimensões múltiplas que se interpenetram, multiplicando responsabilidades individuais e sociais nos níveis políticos e pedagógicos. </w:t>
            </w:r>
          </w:p>
          <w:p w:rsidR="00875DB7" w:rsidRPr="009A0779" w:rsidRDefault="00875DB7" w:rsidP="00695CBC">
            <w:pPr>
              <w:ind w:firstLine="709"/>
              <w:rPr>
                <w:rFonts w:cs="Times New Roman"/>
                <w:szCs w:val="24"/>
              </w:rPr>
            </w:pPr>
            <w:r w:rsidRPr="009A0779">
              <w:rPr>
                <w:rFonts w:cs="Times New Roman"/>
                <w:szCs w:val="24"/>
              </w:rPr>
              <w:t>A proposta político-pedagógica da instituição de ensino permite estar sempre reunindo educadores e vários segmentos da comunidade para reflexão em torno da instituição e de sua própria razão de existir.</w:t>
            </w:r>
          </w:p>
          <w:p w:rsidR="00875DB7" w:rsidRPr="009A0779" w:rsidRDefault="00875DB7" w:rsidP="00695CBC">
            <w:pPr>
              <w:ind w:firstLine="709"/>
              <w:rPr>
                <w:rFonts w:cs="Times New Roman"/>
                <w:szCs w:val="24"/>
              </w:rPr>
            </w:pPr>
          </w:p>
          <w:p w:rsidR="00875DB7" w:rsidRPr="009A0779" w:rsidRDefault="00875DB7" w:rsidP="00695CBC">
            <w:pPr>
              <w:rPr>
                <w:rFonts w:cs="Times New Roman"/>
                <w:b/>
                <w:bCs/>
                <w:szCs w:val="24"/>
              </w:rPr>
            </w:pPr>
            <w:r w:rsidRPr="009A0779">
              <w:rPr>
                <w:rFonts w:cs="Times New Roman"/>
                <w:b/>
                <w:bCs/>
                <w:szCs w:val="24"/>
              </w:rPr>
              <w:t>3. VOTO DA RELATORA:</w:t>
            </w:r>
          </w:p>
          <w:p w:rsidR="00875DB7" w:rsidRPr="009A0779" w:rsidRDefault="00875DB7" w:rsidP="00695CBC">
            <w:pPr>
              <w:ind w:firstLine="709"/>
              <w:rPr>
                <w:rFonts w:cs="Times New Roman"/>
                <w:szCs w:val="24"/>
              </w:rPr>
            </w:pPr>
            <w:r w:rsidRPr="009A0779">
              <w:rPr>
                <w:rFonts w:cs="Times New Roman"/>
                <w:szCs w:val="24"/>
              </w:rPr>
              <w:t xml:space="preserve">Nos termos deste Parecer, voto no sentido de responder à consulta, com cópia deste documento, indicando que a denominação Projeto </w:t>
            </w:r>
            <w:proofErr w:type="gramStart"/>
            <w:r w:rsidRPr="009A0779">
              <w:rPr>
                <w:rFonts w:cs="Times New Roman"/>
                <w:szCs w:val="24"/>
              </w:rPr>
              <w:t>Político Pedagógico usada</w:t>
            </w:r>
            <w:proofErr w:type="gramEnd"/>
            <w:r w:rsidRPr="009A0779">
              <w:rPr>
                <w:rFonts w:cs="Times New Roman"/>
                <w:szCs w:val="24"/>
              </w:rPr>
              <w:t xml:space="preserve"> pela Secretaria Municipal de Educação, em nada contraria a legislação vigente, pois corresponde ao que o legislador da Lei de Diretrizes e Bases da Educação Nacional quis expressar.</w:t>
            </w:r>
          </w:p>
          <w:p w:rsidR="00875DB7" w:rsidRPr="00B95726" w:rsidRDefault="00875DB7" w:rsidP="00695CBC">
            <w:pPr>
              <w:jc w:val="center"/>
            </w:pPr>
            <w:proofErr w:type="spellStart"/>
            <w:r w:rsidRPr="00B95726">
              <w:t>Consª</w:t>
            </w:r>
            <w:proofErr w:type="spellEnd"/>
            <w:r w:rsidRPr="00B95726">
              <w:t xml:space="preserve"> Maria </w:t>
            </w:r>
            <w:proofErr w:type="spellStart"/>
            <w:r w:rsidRPr="00B95726">
              <w:t>Bernardete</w:t>
            </w:r>
            <w:proofErr w:type="spellEnd"/>
            <w:r w:rsidRPr="00B95726">
              <w:t xml:space="preserve"> Durante</w:t>
            </w:r>
          </w:p>
          <w:p w:rsidR="00875DB7" w:rsidRPr="00B95726" w:rsidRDefault="00875DB7" w:rsidP="00695CBC">
            <w:pPr>
              <w:jc w:val="center"/>
            </w:pPr>
            <w:r w:rsidRPr="00B95726">
              <w:t>Relatora</w:t>
            </w:r>
          </w:p>
          <w:p w:rsidR="00875DB7" w:rsidRPr="009A0779" w:rsidRDefault="00875DB7" w:rsidP="00695CBC">
            <w:pPr>
              <w:rPr>
                <w:rFonts w:cs="Times New Roman"/>
                <w:szCs w:val="24"/>
              </w:rPr>
            </w:pPr>
            <w:r w:rsidRPr="009A0779">
              <w:rPr>
                <w:rFonts w:cs="Times New Roman"/>
                <w:b/>
                <w:bCs/>
                <w:szCs w:val="24"/>
              </w:rPr>
              <w:t xml:space="preserve">4. CONCLUSÃO DA CÂMARA: </w:t>
            </w:r>
            <w:r w:rsidRPr="009A0779">
              <w:rPr>
                <w:rFonts w:cs="Times New Roman"/>
                <w:szCs w:val="24"/>
              </w:rPr>
              <w:t>A Câmara de Legislação e Normas/CME, reunida em 8/9/2009, acompanha o voto da relatora.</w:t>
            </w:r>
          </w:p>
          <w:p w:rsidR="00875DB7" w:rsidRDefault="00875DB7" w:rsidP="00695CBC">
            <w:pPr>
              <w:rPr>
                <w:rFonts w:cs="Times New Roman"/>
                <w:bCs/>
                <w:szCs w:val="24"/>
                <w:lang w:val="pt-PT"/>
              </w:rPr>
            </w:pPr>
            <w:r w:rsidRPr="009A0779">
              <w:rPr>
                <w:rFonts w:cs="Times New Roman"/>
                <w:szCs w:val="24"/>
                <w:lang w:val="pt-PT"/>
              </w:rPr>
              <w:t xml:space="preserve">Zaíra Fátima Lopes Chaves – Presidente/CLN, </w:t>
            </w:r>
            <w:r w:rsidRPr="009A0779">
              <w:rPr>
                <w:rFonts w:cs="Times New Roman"/>
                <w:bCs/>
                <w:szCs w:val="24"/>
              </w:rPr>
              <w:t xml:space="preserve">Tânia Maria </w:t>
            </w:r>
            <w:proofErr w:type="spellStart"/>
            <w:r w:rsidRPr="009A0779">
              <w:rPr>
                <w:rFonts w:cs="Times New Roman"/>
                <w:bCs/>
                <w:szCs w:val="24"/>
              </w:rPr>
              <w:t>Ferraciolli</w:t>
            </w:r>
            <w:proofErr w:type="spellEnd"/>
            <w:r w:rsidRPr="009A0779">
              <w:rPr>
                <w:rFonts w:cs="Times New Roman"/>
                <w:szCs w:val="24"/>
                <w:lang w:val="pt-PT"/>
              </w:rPr>
              <w:t xml:space="preserve">, </w:t>
            </w:r>
            <w:r w:rsidRPr="009A0779">
              <w:rPr>
                <w:rFonts w:cs="Times New Roman"/>
                <w:bCs/>
                <w:szCs w:val="24"/>
              </w:rPr>
              <w:t xml:space="preserve">Sonia </w:t>
            </w:r>
            <w:proofErr w:type="spellStart"/>
            <w:r w:rsidRPr="009A0779">
              <w:rPr>
                <w:rFonts w:cs="Times New Roman"/>
                <w:bCs/>
                <w:szCs w:val="24"/>
              </w:rPr>
              <w:t>Fenelon</w:t>
            </w:r>
            <w:proofErr w:type="spellEnd"/>
            <w:r w:rsidRPr="009A0779">
              <w:rPr>
                <w:rFonts w:cs="Times New Roman"/>
                <w:bCs/>
                <w:szCs w:val="24"/>
              </w:rPr>
              <w:t xml:space="preserve"> </w:t>
            </w:r>
            <w:proofErr w:type="spellStart"/>
            <w:r w:rsidRPr="009A0779">
              <w:rPr>
                <w:rFonts w:cs="Times New Roman"/>
                <w:bCs/>
                <w:szCs w:val="24"/>
              </w:rPr>
              <w:t>Filártiga</w:t>
            </w:r>
            <w:proofErr w:type="spellEnd"/>
            <w:r w:rsidRPr="009A0779">
              <w:rPr>
                <w:rFonts w:cs="Times New Roman"/>
                <w:szCs w:val="24"/>
                <w:lang w:val="pt-PT"/>
              </w:rPr>
              <w:t>, Gisela</w:t>
            </w:r>
            <w:r w:rsidRPr="009A0779">
              <w:rPr>
                <w:rFonts w:cs="Times New Roman"/>
                <w:bCs/>
                <w:szCs w:val="24"/>
                <w:lang w:val="pt-PT"/>
              </w:rPr>
              <w:t xml:space="preserve"> de Moura Bluma Marques</w:t>
            </w:r>
            <w:r w:rsidRPr="009A0779">
              <w:rPr>
                <w:rFonts w:cs="Times New Roman"/>
                <w:szCs w:val="24"/>
                <w:lang w:val="pt-PT"/>
              </w:rPr>
              <w:t xml:space="preserve"> e </w:t>
            </w:r>
            <w:r w:rsidRPr="009A0779">
              <w:rPr>
                <w:rFonts w:cs="Times New Roman"/>
                <w:bCs/>
                <w:szCs w:val="24"/>
                <w:lang w:val="pt-PT"/>
              </w:rPr>
              <w:t>Luziette Aparecida da Silva Amarilha</w:t>
            </w:r>
          </w:p>
          <w:p w:rsidR="009151FC" w:rsidRPr="009A0779" w:rsidRDefault="009151FC" w:rsidP="00695CBC">
            <w:pPr>
              <w:rPr>
                <w:rFonts w:cs="Times New Roman"/>
                <w:bCs/>
                <w:szCs w:val="24"/>
                <w:lang w:val="pt-PT"/>
              </w:rPr>
            </w:pPr>
          </w:p>
          <w:p w:rsidR="00875DB7" w:rsidRPr="009151FC" w:rsidRDefault="009151FC" w:rsidP="00695CBC">
            <w:pPr>
              <w:rPr>
                <w:rFonts w:cs="Times New Roman"/>
                <w:b/>
                <w:szCs w:val="24"/>
              </w:rPr>
            </w:pPr>
            <w:r w:rsidRPr="009151FC">
              <w:rPr>
                <w:rFonts w:cs="Times New Roman"/>
                <w:b/>
                <w:szCs w:val="24"/>
              </w:rPr>
              <w:t>5. Aprovado em Sessão Plenária Extraordinária de 10/9/2009</w:t>
            </w:r>
          </w:p>
          <w:p w:rsidR="009151FC" w:rsidRDefault="009151FC" w:rsidP="009151FC">
            <w:pPr>
              <w:jc w:val="center"/>
              <w:rPr>
                <w:rFonts w:cs="Times New Roman"/>
                <w:szCs w:val="24"/>
              </w:rPr>
            </w:pPr>
            <w:r>
              <w:rPr>
                <w:rFonts w:cs="Times New Roman"/>
                <w:szCs w:val="24"/>
              </w:rPr>
              <w:t xml:space="preserve">Marlene </w:t>
            </w:r>
            <w:proofErr w:type="spellStart"/>
            <w:r>
              <w:rPr>
                <w:rFonts w:cs="Times New Roman"/>
                <w:szCs w:val="24"/>
              </w:rPr>
              <w:t>Dalla</w:t>
            </w:r>
            <w:proofErr w:type="spellEnd"/>
            <w:r>
              <w:rPr>
                <w:rFonts w:cs="Times New Roman"/>
                <w:szCs w:val="24"/>
              </w:rPr>
              <w:t xml:space="preserve"> </w:t>
            </w:r>
            <w:proofErr w:type="spellStart"/>
            <w:r>
              <w:rPr>
                <w:rFonts w:cs="Times New Roman"/>
                <w:szCs w:val="24"/>
              </w:rPr>
              <w:t>Pria</w:t>
            </w:r>
            <w:proofErr w:type="spellEnd"/>
            <w:r>
              <w:rPr>
                <w:rFonts w:cs="Times New Roman"/>
                <w:szCs w:val="24"/>
              </w:rPr>
              <w:t xml:space="preserve"> </w:t>
            </w:r>
            <w:proofErr w:type="spellStart"/>
            <w:r>
              <w:rPr>
                <w:rFonts w:cs="Times New Roman"/>
                <w:szCs w:val="24"/>
              </w:rPr>
              <w:t>Balejo</w:t>
            </w:r>
            <w:proofErr w:type="spellEnd"/>
          </w:p>
          <w:p w:rsidR="009151FC" w:rsidRDefault="009151FC" w:rsidP="009151FC">
            <w:pPr>
              <w:jc w:val="center"/>
              <w:rPr>
                <w:rFonts w:cs="Times New Roman"/>
                <w:szCs w:val="24"/>
              </w:rPr>
            </w:pPr>
            <w:r>
              <w:rPr>
                <w:rFonts w:cs="Times New Roman"/>
                <w:szCs w:val="24"/>
              </w:rPr>
              <w:t>Conselheira/Presidente/</w:t>
            </w:r>
          </w:p>
          <w:p w:rsidR="00875DB7" w:rsidRPr="001562CE" w:rsidRDefault="00875DB7" w:rsidP="00695CBC">
            <w:pPr>
              <w:rPr>
                <w:rFonts w:cs="Times New Roman"/>
                <w:szCs w:val="24"/>
              </w:rPr>
            </w:pPr>
          </w:p>
        </w:tc>
      </w:tr>
    </w:tbl>
    <w:p w:rsidR="009323C9" w:rsidRDefault="009323C9"/>
    <w:sectPr w:rsidR="009323C9" w:rsidSect="009323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355"/>
        </w:tabs>
        <w:ind w:left="1355" w:hanging="360"/>
      </w:pPr>
      <w:rPr>
        <w:rFonts w:ascii="Symbol" w:hAnsi="Symbol" w:cs="OpenSymbol"/>
      </w:rPr>
    </w:lvl>
    <w:lvl w:ilvl="1">
      <w:start w:val="1"/>
      <w:numFmt w:val="bullet"/>
      <w:lvlText w:val="◦"/>
      <w:lvlJc w:val="left"/>
      <w:pPr>
        <w:tabs>
          <w:tab w:val="num" w:pos="1715"/>
        </w:tabs>
        <w:ind w:left="1715" w:hanging="360"/>
      </w:pPr>
      <w:rPr>
        <w:rFonts w:ascii="OpenSymbol" w:hAnsi="OpenSymbol" w:cs="OpenSymbol"/>
      </w:rPr>
    </w:lvl>
    <w:lvl w:ilvl="2">
      <w:start w:val="1"/>
      <w:numFmt w:val="bullet"/>
      <w:lvlText w:val="▪"/>
      <w:lvlJc w:val="left"/>
      <w:pPr>
        <w:tabs>
          <w:tab w:val="num" w:pos="2075"/>
        </w:tabs>
        <w:ind w:left="2075" w:hanging="360"/>
      </w:pPr>
      <w:rPr>
        <w:rFonts w:ascii="OpenSymbol" w:hAnsi="OpenSymbol" w:cs="OpenSymbol"/>
      </w:rPr>
    </w:lvl>
    <w:lvl w:ilvl="3">
      <w:start w:val="1"/>
      <w:numFmt w:val="bullet"/>
      <w:lvlText w:val=""/>
      <w:lvlJc w:val="left"/>
      <w:pPr>
        <w:tabs>
          <w:tab w:val="num" w:pos="2435"/>
        </w:tabs>
        <w:ind w:left="2435" w:hanging="360"/>
      </w:pPr>
      <w:rPr>
        <w:rFonts w:ascii="Symbol" w:hAnsi="Symbol" w:cs="OpenSymbol"/>
      </w:rPr>
    </w:lvl>
    <w:lvl w:ilvl="4">
      <w:start w:val="1"/>
      <w:numFmt w:val="bullet"/>
      <w:lvlText w:val="◦"/>
      <w:lvlJc w:val="left"/>
      <w:pPr>
        <w:tabs>
          <w:tab w:val="num" w:pos="2795"/>
        </w:tabs>
        <w:ind w:left="2795" w:hanging="360"/>
      </w:pPr>
      <w:rPr>
        <w:rFonts w:ascii="OpenSymbol" w:hAnsi="OpenSymbol" w:cs="OpenSymbol"/>
      </w:rPr>
    </w:lvl>
    <w:lvl w:ilvl="5">
      <w:start w:val="1"/>
      <w:numFmt w:val="bullet"/>
      <w:lvlText w:val="▪"/>
      <w:lvlJc w:val="left"/>
      <w:pPr>
        <w:tabs>
          <w:tab w:val="num" w:pos="3155"/>
        </w:tabs>
        <w:ind w:left="3155" w:hanging="360"/>
      </w:pPr>
      <w:rPr>
        <w:rFonts w:ascii="OpenSymbol" w:hAnsi="OpenSymbol" w:cs="OpenSymbol"/>
      </w:rPr>
    </w:lvl>
    <w:lvl w:ilvl="6">
      <w:start w:val="1"/>
      <w:numFmt w:val="bullet"/>
      <w:lvlText w:val=""/>
      <w:lvlJc w:val="left"/>
      <w:pPr>
        <w:tabs>
          <w:tab w:val="num" w:pos="3515"/>
        </w:tabs>
        <w:ind w:left="3515" w:hanging="360"/>
      </w:pPr>
      <w:rPr>
        <w:rFonts w:ascii="Symbol" w:hAnsi="Symbol" w:cs="OpenSymbol"/>
      </w:rPr>
    </w:lvl>
    <w:lvl w:ilvl="7">
      <w:start w:val="1"/>
      <w:numFmt w:val="bullet"/>
      <w:lvlText w:val="◦"/>
      <w:lvlJc w:val="left"/>
      <w:pPr>
        <w:tabs>
          <w:tab w:val="num" w:pos="3875"/>
        </w:tabs>
        <w:ind w:left="3875" w:hanging="360"/>
      </w:pPr>
      <w:rPr>
        <w:rFonts w:ascii="OpenSymbol" w:hAnsi="OpenSymbol" w:cs="OpenSymbol"/>
      </w:rPr>
    </w:lvl>
    <w:lvl w:ilvl="8">
      <w:start w:val="1"/>
      <w:numFmt w:val="bullet"/>
      <w:lvlText w:val="▪"/>
      <w:lvlJc w:val="left"/>
      <w:pPr>
        <w:tabs>
          <w:tab w:val="num" w:pos="4235"/>
        </w:tabs>
        <w:ind w:left="4235" w:hanging="360"/>
      </w:pPr>
      <w:rPr>
        <w:rFonts w:ascii="OpenSymbol" w:hAnsi="OpenSymbol" w:cs="OpenSymbol"/>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E307F4"/>
    <w:multiLevelType w:val="hybridMultilevel"/>
    <w:tmpl w:val="859C58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36481512"/>
    <w:multiLevelType w:val="multilevel"/>
    <w:tmpl w:val="F6C0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DB7"/>
    <w:rsid w:val="004022D7"/>
    <w:rsid w:val="007338BE"/>
    <w:rsid w:val="00875DB7"/>
    <w:rsid w:val="009151FC"/>
    <w:rsid w:val="009323C9"/>
    <w:rsid w:val="00AD34DD"/>
    <w:rsid w:val="00C26D19"/>
    <w:rsid w:val="00E13CCF"/>
    <w:rsid w:val="00F333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B7"/>
    <w:pPr>
      <w:spacing w:after="0" w:line="240" w:lineRule="auto"/>
      <w:ind w:left="57"/>
      <w:jc w:val="both"/>
    </w:pPr>
    <w:rPr>
      <w:rFonts w:ascii="Times New Roman" w:hAnsi="Times New Roman" w:cs="Arial"/>
      <w:color w:val="000000"/>
      <w:sz w:val="24"/>
      <w:szCs w:val="23"/>
    </w:rPr>
  </w:style>
  <w:style w:type="paragraph" w:styleId="Ttulo1">
    <w:name w:val="heading 1"/>
    <w:basedOn w:val="Normal"/>
    <w:next w:val="Normal"/>
    <w:link w:val="Ttulo1Char"/>
    <w:uiPriority w:val="9"/>
    <w:qFormat/>
    <w:rsid w:val="00875DB7"/>
    <w:pPr>
      <w:keepNext/>
      <w:keepLines/>
      <w:outlineLvl w:val="0"/>
    </w:pPr>
    <w:rPr>
      <w:rFonts w:eastAsiaTheme="majorEastAsia" w:cstheme="majorBidi"/>
      <w:bCs/>
      <w:color w:val="auto"/>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5DB7"/>
    <w:rPr>
      <w:rFonts w:ascii="Times New Roman" w:eastAsiaTheme="majorEastAsia" w:hAnsi="Times New Roman" w:cstheme="majorBidi"/>
      <w:bCs/>
      <w:sz w:val="24"/>
      <w:szCs w:val="28"/>
    </w:rPr>
  </w:style>
  <w:style w:type="character" w:styleId="Hyperlink">
    <w:name w:val="Hyperlink"/>
    <w:basedOn w:val="Fontepargpadro"/>
    <w:uiPriority w:val="99"/>
    <w:unhideWhenUsed/>
    <w:rsid w:val="00875DB7"/>
    <w:rPr>
      <w:color w:val="0000FF"/>
      <w:u w:val="single"/>
    </w:rPr>
  </w:style>
  <w:style w:type="paragraph" w:styleId="Corpodetexto">
    <w:name w:val="Body Text"/>
    <w:basedOn w:val="Normal"/>
    <w:link w:val="CorpodetextoChar"/>
    <w:rsid w:val="00875DB7"/>
    <w:pPr>
      <w:suppressAutoHyphens/>
      <w:spacing w:after="120"/>
      <w:jc w:val="left"/>
    </w:pPr>
    <w:rPr>
      <w:rFonts w:eastAsia="Times New Roman" w:cs="Times New Roman"/>
      <w:color w:val="auto"/>
      <w:szCs w:val="24"/>
      <w:lang w:eastAsia="ar-SA"/>
    </w:rPr>
  </w:style>
  <w:style w:type="character" w:customStyle="1" w:styleId="CorpodetextoChar">
    <w:name w:val="Corpo de texto Char"/>
    <w:basedOn w:val="Fontepargpadro"/>
    <w:link w:val="Corpodetexto"/>
    <w:rsid w:val="00875DB7"/>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875DB7"/>
    <w:pPr>
      <w:keepNext/>
      <w:suppressAutoHyphens/>
    </w:pPr>
    <w:rPr>
      <w:rFonts w:eastAsia="SimSun" w:cs="Tahoma"/>
      <w:iCs/>
      <w:color w:val="auto"/>
      <w:szCs w:val="28"/>
      <w:lang w:eastAsia="ar-SA"/>
    </w:rPr>
  </w:style>
  <w:style w:type="character" w:customStyle="1" w:styleId="SubttuloChar">
    <w:name w:val="Subtítulo Char"/>
    <w:basedOn w:val="Fontepargpadro"/>
    <w:link w:val="Subttulo"/>
    <w:rsid w:val="00875DB7"/>
    <w:rPr>
      <w:rFonts w:ascii="Times New Roman" w:eastAsia="SimSun" w:hAnsi="Times New Roman" w:cs="Tahoma"/>
      <w:iCs/>
      <w:sz w:val="24"/>
      <w:szCs w:val="28"/>
      <w:lang w:eastAsia="ar-SA"/>
    </w:rPr>
  </w:style>
  <w:style w:type="paragraph" w:customStyle="1" w:styleId="Textoembloco1">
    <w:name w:val="Texto em bloco1"/>
    <w:basedOn w:val="Normal"/>
    <w:rsid w:val="00875DB7"/>
    <w:pPr>
      <w:suppressAutoHyphens/>
      <w:spacing w:line="360" w:lineRule="auto"/>
      <w:ind w:left="900" w:right="-81" w:hanging="900"/>
    </w:pPr>
    <w:rPr>
      <w:rFonts w:eastAsia="Times New Roman"/>
      <w:color w:val="auto"/>
      <w:szCs w:val="24"/>
      <w:lang w:eastAsia="ar-SA"/>
    </w:rPr>
  </w:style>
  <w:style w:type="paragraph" w:customStyle="1" w:styleId="Recuodecorpodetexto21">
    <w:name w:val="Recuo de corpo de texto 21"/>
    <w:basedOn w:val="Normal"/>
    <w:rsid w:val="00875DB7"/>
    <w:pPr>
      <w:suppressAutoHyphens/>
      <w:ind w:firstLine="709"/>
    </w:pPr>
    <w:rPr>
      <w:rFonts w:eastAsia="Times New Roman"/>
      <w:szCs w:val="24"/>
      <w:lang w:eastAsia="ar-SA"/>
    </w:rPr>
  </w:style>
  <w:style w:type="paragraph" w:styleId="NormalWeb">
    <w:name w:val="Normal (Web)"/>
    <w:basedOn w:val="Normal"/>
    <w:rsid w:val="00875DB7"/>
    <w:pPr>
      <w:suppressAutoHyphens/>
      <w:spacing w:before="280" w:after="280"/>
      <w:jc w:val="left"/>
    </w:pPr>
    <w:rPr>
      <w:rFonts w:ascii="Arial Unicode MS" w:eastAsia="Arial Unicode MS" w:hAnsi="Arial Unicode MS" w:cs="Arial Unicode MS"/>
      <w:color w:val="auto"/>
      <w:szCs w:val="24"/>
      <w:lang w:eastAsia="ar-SA"/>
    </w:rPr>
  </w:style>
  <w:style w:type="paragraph" w:customStyle="1" w:styleId="texto1">
    <w:name w:val="texto1"/>
    <w:basedOn w:val="Normal"/>
    <w:rsid w:val="00875DB7"/>
    <w:pPr>
      <w:suppressAutoHyphens/>
      <w:spacing w:before="280" w:after="280"/>
      <w:jc w:val="left"/>
    </w:pPr>
    <w:rPr>
      <w:rFonts w:eastAsia="Times New Roman" w:cs="Times New Roman"/>
      <w:color w:val="auto"/>
      <w:szCs w:val="24"/>
      <w:lang w:eastAsia="ar-SA"/>
    </w:rPr>
  </w:style>
  <w:style w:type="paragraph" w:styleId="Corpodetexto2">
    <w:name w:val="Body Text 2"/>
    <w:basedOn w:val="Normal"/>
    <w:link w:val="Corpodetexto2Char"/>
    <w:rsid w:val="00875DB7"/>
    <w:pPr>
      <w:spacing w:after="120" w:line="480" w:lineRule="auto"/>
      <w:jc w:val="left"/>
    </w:pPr>
    <w:rPr>
      <w:rFonts w:eastAsia="Times New Roman" w:cs="Times New Roman"/>
      <w:color w:val="auto"/>
      <w:szCs w:val="24"/>
      <w:lang w:eastAsia="pt-BR"/>
    </w:rPr>
  </w:style>
  <w:style w:type="character" w:customStyle="1" w:styleId="Corpodetexto2Char">
    <w:name w:val="Corpo de texto 2 Char"/>
    <w:basedOn w:val="Fontepargpadro"/>
    <w:link w:val="Corpodetexto2"/>
    <w:rsid w:val="00875DB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4913</Characters>
  <Application>Microsoft Office Word</Application>
  <DocSecurity>0</DocSecurity>
  <Lines>40</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PMCG</dc:creator>
  <cp:keywords/>
  <dc:description/>
  <cp:lastModifiedBy>PMCG</cp:lastModifiedBy>
  <cp:revision>3</cp:revision>
  <dcterms:created xsi:type="dcterms:W3CDTF">2016-07-05T18:11:00Z</dcterms:created>
  <dcterms:modified xsi:type="dcterms:W3CDTF">2016-07-05T18:54:00Z</dcterms:modified>
</cp:coreProperties>
</file>