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8"/>
        <w:gridCol w:w="3110"/>
        <w:gridCol w:w="1887"/>
        <w:gridCol w:w="1608"/>
      </w:tblGrid>
      <w:tr w:rsidR="00875DB7" w:rsidRPr="009A0779" w:rsidTr="00817C92">
        <w:trPr>
          <w:trHeight w:val="176"/>
        </w:trPr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 xml:space="preserve">INTERESSADO/MANTENEDORA: </w:t>
            </w:r>
          </w:p>
          <w:p w:rsidR="00875DB7" w:rsidRPr="009A0779" w:rsidRDefault="00875DB7" w:rsidP="00695CBC">
            <w:pPr>
              <w:snapToGrid w:val="0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Câmara de Legislação e Normas/Conselho Municipal de Educação</w:t>
            </w:r>
          </w:p>
        </w:tc>
        <w:tc>
          <w:tcPr>
            <w:tcW w:w="16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UF:</w:t>
            </w:r>
          </w:p>
          <w:p w:rsidR="00875DB7" w:rsidRPr="009A0779" w:rsidRDefault="00875DB7" w:rsidP="00695CBC">
            <w:pPr>
              <w:snapToGrid w:val="0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MS</w:t>
            </w:r>
          </w:p>
        </w:tc>
      </w:tr>
      <w:tr w:rsidR="00875DB7" w:rsidRPr="009A0779" w:rsidTr="00817C92">
        <w:trPr>
          <w:trHeight w:val="142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 xml:space="preserve">ASSUNTO: </w:t>
            </w:r>
          </w:p>
          <w:p w:rsidR="00875DB7" w:rsidRPr="00F4054F" w:rsidRDefault="00875DB7" w:rsidP="00695CBC">
            <w:pPr>
              <w:pStyle w:val="Ttulo1"/>
            </w:pPr>
            <w:bookmarkStart w:id="0" w:name="_Toc427826938"/>
            <w:r w:rsidRPr="00F4054F">
              <w:t>Educação e Ensino para o Trânsito</w:t>
            </w:r>
            <w:bookmarkEnd w:id="0"/>
            <w:r w:rsidRPr="00F4054F">
              <w:t xml:space="preserve"> </w:t>
            </w:r>
          </w:p>
        </w:tc>
      </w:tr>
      <w:tr w:rsidR="00875DB7" w:rsidRPr="009A0779" w:rsidTr="00817C92">
        <w:trPr>
          <w:trHeight w:val="135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 xml:space="preserve">RELATORAS: </w:t>
            </w:r>
          </w:p>
          <w:p w:rsidR="00875DB7" w:rsidRPr="009A0779" w:rsidRDefault="00875DB7" w:rsidP="00695CBC">
            <w:pPr>
              <w:snapToGrid w:val="0"/>
              <w:rPr>
                <w:rFonts w:cs="Times New Roman"/>
                <w:szCs w:val="24"/>
              </w:rPr>
            </w:pPr>
            <w:proofErr w:type="spellStart"/>
            <w:r w:rsidRPr="009A0779">
              <w:rPr>
                <w:rFonts w:cs="Times New Roman"/>
                <w:szCs w:val="24"/>
              </w:rPr>
              <w:t>Izaura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 Maria Moura Campos e Sônia </w:t>
            </w:r>
            <w:proofErr w:type="spellStart"/>
            <w:r w:rsidRPr="009A0779">
              <w:rPr>
                <w:rFonts w:cs="Times New Roman"/>
                <w:szCs w:val="24"/>
              </w:rPr>
              <w:t>Fenelon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A0779">
              <w:rPr>
                <w:rFonts w:cs="Times New Roman"/>
                <w:szCs w:val="24"/>
              </w:rPr>
              <w:t>Filártiga</w:t>
            </w:r>
            <w:proofErr w:type="spellEnd"/>
          </w:p>
        </w:tc>
      </w:tr>
      <w:tr w:rsidR="00875DB7" w:rsidRPr="009A0779" w:rsidTr="00817C92">
        <w:trPr>
          <w:trHeight w:val="9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5DB7" w:rsidRPr="0011748E" w:rsidRDefault="00875DB7" w:rsidP="00695CBC">
            <w:pPr>
              <w:pStyle w:val="Ttulo1"/>
              <w:rPr>
                <w:b/>
              </w:rPr>
            </w:pPr>
            <w:bookmarkStart w:id="1" w:name="_Toc427826939"/>
            <w:r w:rsidRPr="0011748E">
              <w:rPr>
                <w:b/>
              </w:rPr>
              <w:t>PARECER N.:</w:t>
            </w:r>
            <w:bookmarkEnd w:id="1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CÂMARA OU COMISSÃO: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APROVADO EM:</w:t>
            </w:r>
          </w:p>
        </w:tc>
      </w:tr>
      <w:tr w:rsidR="00875DB7" w:rsidRPr="009A0779" w:rsidTr="00817C92">
        <w:trPr>
          <w:trHeight w:val="157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pStyle w:val="Ttulo1"/>
              <w:jc w:val="center"/>
            </w:pPr>
            <w:bookmarkStart w:id="2" w:name="_Toc427826940"/>
            <w:r w:rsidRPr="009A0779">
              <w:t>34/2007</w:t>
            </w:r>
            <w:bookmarkEnd w:id="2"/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CLN</w:t>
            </w:r>
          </w:p>
        </w:tc>
        <w:tc>
          <w:tcPr>
            <w:tcW w:w="3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04/06/07</w:t>
            </w:r>
          </w:p>
        </w:tc>
      </w:tr>
      <w:tr w:rsidR="00875DB7" w:rsidRPr="009A0779" w:rsidTr="00817C92">
        <w:trPr>
          <w:trHeight w:val="157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</w:p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1. RELATÓRIO E ANÁLISE DA MATÉRIA: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O Conselho Municipal de Educação de Campo Grande-MS, no exercício de suas funções normativa e consultiva, elaborou o presente parecer com fundamento na Lei de Diretrizes e Bases da Educação Nacional – Lei Nº 9.503/1997, na Resolução nº 166/2004, do Conselho Nacional do Trânsito, que estabelece as Diretrizes da Política Nacional de Trânsito e da Lei nº 10.257/2001 – Estatuto das Cidades.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Na Política Nacional de Trânsito, um das metas para o Estado de Mato Grosso do Sul é promover a melhoria nas condições físicas de sinalização do sistema viário, estimulando ou aconselhando a administração municipal, com apoio do CREA, a exigirem padrões mínimos a serem </w:t>
            </w:r>
            <w:proofErr w:type="gramStart"/>
            <w:r w:rsidRPr="009A0779">
              <w:rPr>
                <w:rFonts w:cs="Times New Roman"/>
                <w:szCs w:val="24"/>
              </w:rPr>
              <w:t>observados na construção de calçadas e passeios, que propiciem segurança na mobilidade e acessibilidade de todos os cidadãos</w:t>
            </w:r>
            <w:proofErr w:type="gramEnd"/>
            <w:r w:rsidRPr="009A0779">
              <w:rPr>
                <w:rFonts w:cs="Times New Roman"/>
                <w:szCs w:val="24"/>
              </w:rPr>
              <w:t>, mormente, crianças, idosos e pessoas com deficiência (Dez/2006-CETRAN-MS).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A educação e o ensino para o trânsito é direito de todos e constitui dever prioritário para os componentes do Sistema Nacional de Trânsito.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A finalidade deste Parecer é orientar as instituições de ensino para inserir a educação e o ensino para o trânsito no projeto político pedagógico das instituições do Sistema Municipal de Ensino.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A Lei Nº 9.503/97 considera trânsito a utilização das vias por pessoas, veículos e animais, isolados ou em grupos, conduzidos ou não, para fins de circulação, parada, estacionamento e operação de carga ou descarga. </w:t>
            </w:r>
            <w:proofErr w:type="gramStart"/>
            <w:r w:rsidRPr="009A0779">
              <w:rPr>
                <w:rFonts w:cs="Times New Roman"/>
                <w:szCs w:val="24"/>
              </w:rPr>
              <w:t>Essa ação de ir e vir é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um assunto que requer disciplina e trabalho, considerando as pessoas e a responsabilidade com a vida, com o ser humano e o crescente número de veículos.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Tendo em vista que existe uma relação direta entre a educação e o ensino no trânsito e a aquisição de hábitos e mudanças de comportamento, torna-se necessária a isenção da educação e do ensino para o trânsito nos currículos escolares, uma vez que os alunos de hoje são os pedestres que no futuro poderão ser os motoristas.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A educação e o ensino para o trânsito deverão ser assegurados pela comunidade escolar e expressos no projeto político pedagógico e no regimento escolar como tema transversal integrado às áreas de conhecimento na educação infantil, no ensino fundamental e no ensino médio e suas modalidades.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Os objetivos e os conteúdos relativos ao trânsito serão incorporados nas áreas/componentes curriculares já existentes nos currículos e no trabalho educativo da instituição de ensino, não significando a criação de novas áreas ou disciplinas.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É de se destacar que, embora o trânsito tenha sido tratado como tema local nos Parâmetros Curriculares Nacionais, a sua inclusão nas áreas de conhecimento deve receber o mesmo tratamento dos demais temas transversais.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É importante assegurar, na abordagem do tema, as afinidades maiores entre determinadas áreas e determinados temas, respeitando-se a singularidade, tanto dos diferentes temas, quanto das áreas, de forma a oportunizar a aprendizagem e a reflexão dos alunos.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lastRenderedPageBreak/>
              <w:t xml:space="preserve">Preliminarmente, é fundamental que os gestores da educação promovam estudos do pessoal técnico sobre a educação e o ensino para o trânsito no currículo escolar, envolvendo o órgão próprio do Sistema de Trânsito, visando </w:t>
            </w:r>
            <w:proofErr w:type="gramStart"/>
            <w:r w:rsidRPr="009A0779">
              <w:rPr>
                <w:rFonts w:cs="Times New Roman"/>
                <w:szCs w:val="24"/>
              </w:rPr>
              <w:t>a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obtenção de subsídios e a troca de experiências para orientação na formulação dos planos pedagógicos e a capacitação dos professores.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proofErr w:type="gramStart"/>
            <w:r w:rsidRPr="009A0779">
              <w:rPr>
                <w:rFonts w:cs="Times New Roman"/>
                <w:szCs w:val="24"/>
              </w:rPr>
              <w:t>Caberá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aos dirigentes dos órgãos e entidades responsáveis pelas instituições de ensino, integrantes do Sistema Municipal de Ensino o compromisso em promover a formação continuada dos profissionais da educação básica, utilizando-se das mais variadas formas e/ou recursos, por exemplo: cursos, oficinas pedagógicas, seminários, palestras, encontros, pesquisas e publicações, mediante parcerias e convênios, cursos de formação inicial, de especialização, de aperfeiçoamento ou de extensão, com a carga horária vigente em legislação, podendo ser presencial e/ou à distância.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As fases de implantação e implementação decorrentes da inclusão da educação e do ensino para o trânsito, nas instituições do Sistema Municipal de Ensino, deverão ser acompanhadas pelos técnicos da Secretaria Municipal de</w:t>
            </w:r>
            <w:proofErr w:type="gramStart"/>
            <w:r w:rsidRPr="009A0779">
              <w:rPr>
                <w:rFonts w:cs="Times New Roman"/>
                <w:szCs w:val="24"/>
              </w:rPr>
              <w:t xml:space="preserve">  </w:t>
            </w:r>
            <w:proofErr w:type="gramEnd"/>
            <w:r w:rsidRPr="009A0779">
              <w:rPr>
                <w:rFonts w:cs="Times New Roman"/>
                <w:szCs w:val="24"/>
              </w:rPr>
              <w:t>Educação.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As instituições de ensino que oferecem a educação infantil devem possibilitar às crianças conhecimentos sobre o trânsito, que venham favorecer o seu desenvolvimento com respeito aos princípios de solidariedade, coletividade, respeito ao outro, proteção e segurança.   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 No ensino fundamental deverão ser desenvolvidas ações que permitam ao aluno compreender o fenômeno trânsito e suas perspectivas sobre os diversos aspectos da vida: a cidadania, o respeito ao próximo, a preservação da saúde e do meio ambiente, entre outros. Os conteúdos, nesta etapa de ensino, deverão, também, promover o conhecimento sobre os aspectos legais referentes ao trânsito, os direitos, os deveres, as garantias e como aplicá-los na convivência social como pessoa participativa.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No ensino médio, as questões da educação e do ensino para o trânsito, devem enfocar com cientificidade e legislação do trânsito, as noções das regras de circulação, a prevenção de acidentes, os primeiros socorros, o respeito ao meio ambiente e a ética, entre outros.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A educação e o ensino para o trânsito inseridos no currículo escolar</w:t>
            </w:r>
            <w:proofErr w:type="gramStart"/>
            <w:r w:rsidRPr="009A0779">
              <w:rPr>
                <w:rFonts w:cs="Times New Roman"/>
                <w:szCs w:val="24"/>
              </w:rPr>
              <w:t>, resultarão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em benefícios à sociedade, uma vez que proporcionarão mudanças de comportamento, exercício de cidadania, inclusão social, respeito à diversidade e solidariedade, estimulando nas crianças, nos adolescentes, nos jovens e nos adultos, atitudes, valores e hábitos para preservação da vida, para a paz no cotidiano dos espaços urbanos e rurais, capazes de ajudar na redução dos acidentes de trânsito.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É importante recomendar que nas atividades pedagógicas da educação e do ensino para o trânsito sejam contempladas as que propiciem a inclusão social, sem discriminação, trabalhando sempre com conteúdos e práticas vivenciais que valorizem a vida e o exercício de cidadania.</w:t>
            </w:r>
          </w:p>
          <w:p w:rsidR="00875DB7" w:rsidRPr="009A0779" w:rsidRDefault="00875DB7" w:rsidP="00695CBC">
            <w:pPr>
              <w:snapToGrid w:val="0"/>
              <w:ind w:left="2" w:right="2" w:firstLine="560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snapToGrid w:val="0"/>
              <w:ind w:left="2" w:right="2" w:firstLine="36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2. VOTO DAS RELATORAS: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Considerando a importância da educação e do ensino para o trânsito nos currículos escolares votam pela adoção da proposta, objeto deste Parecer, mediante os seguintes procedimentos:</w:t>
            </w:r>
          </w:p>
          <w:p w:rsidR="00875DB7" w:rsidRPr="009A0779" w:rsidRDefault="00875DB7" w:rsidP="00875DB7">
            <w:pPr>
              <w:numPr>
                <w:ilvl w:val="0"/>
                <w:numId w:val="1"/>
              </w:numPr>
              <w:tabs>
                <w:tab w:val="clear" w:pos="1355"/>
                <w:tab w:val="num" w:pos="1002"/>
              </w:tabs>
              <w:suppressAutoHyphens/>
              <w:snapToGrid w:val="0"/>
              <w:ind w:left="0" w:firstLine="709"/>
              <w:rPr>
                <w:rFonts w:cs="Times New Roman"/>
                <w:szCs w:val="24"/>
              </w:rPr>
            </w:pPr>
            <w:proofErr w:type="gramStart"/>
            <w:r w:rsidRPr="009A0779">
              <w:rPr>
                <w:rFonts w:cs="Times New Roman"/>
                <w:szCs w:val="24"/>
              </w:rPr>
              <w:t>inclusão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da educação e do ensino para o trânsito no currículo escolar;</w:t>
            </w:r>
          </w:p>
          <w:p w:rsidR="00875DB7" w:rsidRPr="009A0779" w:rsidRDefault="00875DB7" w:rsidP="00875DB7">
            <w:pPr>
              <w:numPr>
                <w:ilvl w:val="0"/>
                <w:numId w:val="1"/>
              </w:numPr>
              <w:tabs>
                <w:tab w:val="clear" w:pos="1355"/>
                <w:tab w:val="num" w:pos="1002"/>
              </w:tabs>
              <w:suppressAutoHyphens/>
              <w:snapToGrid w:val="0"/>
              <w:ind w:left="0" w:firstLine="709"/>
              <w:rPr>
                <w:rFonts w:cs="Times New Roman"/>
                <w:szCs w:val="24"/>
              </w:rPr>
            </w:pPr>
            <w:proofErr w:type="gramStart"/>
            <w:r w:rsidRPr="009A0779">
              <w:rPr>
                <w:rFonts w:cs="Times New Roman"/>
                <w:szCs w:val="24"/>
              </w:rPr>
              <w:t>formulação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ou reorganização do projeto político pedagógico e do regimento escolar das instituições de ensino do Sistema Municipal de Ensino, mediante estudo sobre a matéria, estabelecendo articulação com especialistas dos órgãos do trânsito para colher subsídios e troca de experiências;</w:t>
            </w:r>
          </w:p>
          <w:p w:rsidR="00875DB7" w:rsidRPr="009A0779" w:rsidRDefault="00875DB7" w:rsidP="00875DB7">
            <w:pPr>
              <w:numPr>
                <w:ilvl w:val="0"/>
                <w:numId w:val="1"/>
              </w:numPr>
              <w:tabs>
                <w:tab w:val="clear" w:pos="1355"/>
                <w:tab w:val="num" w:pos="1002"/>
              </w:tabs>
              <w:suppressAutoHyphens/>
              <w:snapToGrid w:val="0"/>
              <w:ind w:left="0" w:firstLine="709"/>
              <w:rPr>
                <w:rFonts w:cs="Times New Roman"/>
                <w:szCs w:val="24"/>
              </w:rPr>
            </w:pPr>
            <w:proofErr w:type="gramStart"/>
            <w:r w:rsidRPr="009A0779">
              <w:rPr>
                <w:rFonts w:cs="Times New Roman"/>
                <w:szCs w:val="24"/>
              </w:rPr>
              <w:t>aquisição</w:t>
            </w:r>
            <w:proofErr w:type="gramEnd"/>
            <w:r w:rsidRPr="009A0779">
              <w:rPr>
                <w:rFonts w:cs="Times New Roman"/>
                <w:szCs w:val="24"/>
              </w:rPr>
              <w:t xml:space="preserve"> de acervo bibliográfico e produção de material didático necessário à </w:t>
            </w:r>
            <w:r w:rsidRPr="009A0779">
              <w:rPr>
                <w:rFonts w:cs="Times New Roman"/>
                <w:szCs w:val="24"/>
              </w:rPr>
              <w:lastRenderedPageBreak/>
              <w:t xml:space="preserve">educação e ao ensino para o trânsito, sob a responsabilidade de apoio de materiais das mantenedoras das instituições de ensino do Sistema Municipal de Ensino. </w:t>
            </w:r>
          </w:p>
          <w:p w:rsidR="00875DB7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O presente Parecer deverá ser encaminhado às instituições do Sistema Municipal de Ensino, no máximo trinta dias de sua aprovação pelo Plenário, após o que será a proposta implantada no prazo de um ano.</w:t>
            </w:r>
          </w:p>
          <w:p w:rsidR="00875DB7" w:rsidRPr="009A0779" w:rsidRDefault="00875DB7" w:rsidP="00695CBC">
            <w:pPr>
              <w:snapToGrid w:val="0"/>
              <w:ind w:firstLine="709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 xml:space="preserve">3. CONCLUSÃO DA CÂMARA: </w:t>
            </w:r>
            <w:r w:rsidRPr="009A0779">
              <w:rPr>
                <w:rFonts w:cs="Times New Roman"/>
                <w:szCs w:val="24"/>
              </w:rPr>
              <w:t>A Câmara de Legislação e Normas/CLN, reunida em 4/0/2007, acompanha o voto das relatoras.</w:t>
            </w:r>
          </w:p>
          <w:p w:rsidR="00875DB7" w:rsidRPr="009A0779" w:rsidRDefault="00875DB7" w:rsidP="00695CBC">
            <w:pPr>
              <w:snapToGrid w:val="0"/>
              <w:ind w:left="2" w:right="2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Tânia Maria </w:t>
            </w:r>
            <w:proofErr w:type="spellStart"/>
            <w:r w:rsidRPr="009A0779">
              <w:rPr>
                <w:rFonts w:cs="Times New Roman"/>
                <w:szCs w:val="24"/>
              </w:rPr>
              <w:t>Ferracolli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A0779">
              <w:rPr>
                <w:rFonts w:cs="Times New Roman"/>
                <w:szCs w:val="24"/>
              </w:rPr>
              <w:t>Luziette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 Aparecida da Silva </w:t>
            </w:r>
            <w:proofErr w:type="spellStart"/>
            <w:r w:rsidRPr="009A0779">
              <w:rPr>
                <w:rFonts w:cs="Times New Roman"/>
                <w:szCs w:val="24"/>
              </w:rPr>
              <w:t>Amarilha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, Maria </w:t>
            </w:r>
            <w:proofErr w:type="spellStart"/>
            <w:r w:rsidRPr="009A0779">
              <w:rPr>
                <w:rFonts w:cs="Times New Roman"/>
                <w:szCs w:val="24"/>
              </w:rPr>
              <w:t>Bernardete</w:t>
            </w:r>
            <w:proofErr w:type="spellEnd"/>
            <w:r w:rsidRPr="009A0779">
              <w:rPr>
                <w:rFonts w:cs="Times New Roman"/>
                <w:szCs w:val="24"/>
              </w:rPr>
              <w:t xml:space="preserve"> Durante e Marta Regina </w:t>
            </w:r>
            <w:proofErr w:type="spellStart"/>
            <w:r w:rsidRPr="009A0779">
              <w:rPr>
                <w:rFonts w:cs="Times New Roman"/>
                <w:szCs w:val="24"/>
              </w:rPr>
              <w:t>Brostolin</w:t>
            </w:r>
            <w:proofErr w:type="spellEnd"/>
            <w:r w:rsidRPr="009A0779">
              <w:rPr>
                <w:rFonts w:cs="Times New Roman"/>
                <w:szCs w:val="24"/>
              </w:rPr>
              <w:t>.</w:t>
            </w:r>
          </w:p>
          <w:p w:rsidR="00875DB7" w:rsidRPr="009A0779" w:rsidRDefault="00875DB7" w:rsidP="00695CBC">
            <w:pPr>
              <w:snapToGrid w:val="0"/>
              <w:ind w:left="2" w:right="2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4. APROVADO em Sessão Plenária de 6</w:t>
            </w:r>
            <w:r w:rsidRPr="009A0779">
              <w:rPr>
                <w:rFonts w:cs="Times New Roman"/>
                <w:b/>
                <w:szCs w:val="24"/>
              </w:rPr>
              <w:t>/6/2007</w:t>
            </w:r>
            <w:r w:rsidRPr="009A0779">
              <w:rPr>
                <w:rFonts w:cs="Times New Roman"/>
                <w:b/>
                <w:bCs/>
                <w:szCs w:val="24"/>
              </w:rPr>
              <w:t>.</w:t>
            </w: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  <w:lang w:val="es-ES"/>
              </w:rPr>
            </w:pPr>
            <w:r w:rsidRPr="009A0779">
              <w:rPr>
                <w:rFonts w:cs="Times New Roman"/>
                <w:szCs w:val="24"/>
                <w:lang w:val="es-ES"/>
              </w:rPr>
              <w:t xml:space="preserve">Marlene Dalla </w:t>
            </w:r>
            <w:proofErr w:type="spellStart"/>
            <w:r w:rsidRPr="009A0779">
              <w:rPr>
                <w:rFonts w:cs="Times New Roman"/>
                <w:szCs w:val="24"/>
                <w:lang w:val="es-ES"/>
              </w:rPr>
              <w:t>Pria</w:t>
            </w:r>
            <w:proofErr w:type="spellEnd"/>
            <w:r w:rsidRPr="009A0779">
              <w:rPr>
                <w:rFonts w:cs="Times New Roman"/>
                <w:szCs w:val="24"/>
                <w:lang w:val="es-ES"/>
              </w:rPr>
              <w:t xml:space="preserve"> </w:t>
            </w:r>
            <w:proofErr w:type="spellStart"/>
            <w:r w:rsidRPr="009A0779">
              <w:rPr>
                <w:rFonts w:cs="Times New Roman"/>
                <w:szCs w:val="24"/>
                <w:lang w:val="es-ES"/>
              </w:rPr>
              <w:t>Balejo</w:t>
            </w:r>
            <w:proofErr w:type="spellEnd"/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Conselheira-Presidente/CME</w:t>
            </w: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817C92">
            <w:pPr>
              <w:snapToGrid w:val="0"/>
              <w:ind w:left="0" w:right="2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snapToGrid w:val="0"/>
              <w:ind w:left="2" w:right="2"/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snapToGrid w:val="0"/>
              <w:ind w:left="2" w:right="2"/>
              <w:rPr>
                <w:rFonts w:cs="Times New Roman"/>
                <w:szCs w:val="24"/>
              </w:rPr>
            </w:pPr>
          </w:p>
        </w:tc>
      </w:tr>
    </w:tbl>
    <w:p w:rsidR="009323C9" w:rsidRDefault="009323C9"/>
    <w:sectPr w:rsidR="009323C9" w:rsidSect="00932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5"/>
        </w:tabs>
        <w:ind w:left="31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5"/>
        </w:tabs>
        <w:ind w:left="4235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307F4"/>
    <w:multiLevelType w:val="hybridMultilevel"/>
    <w:tmpl w:val="859C58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81512"/>
    <w:multiLevelType w:val="multilevel"/>
    <w:tmpl w:val="F6C0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5DB7"/>
    <w:rsid w:val="004C7457"/>
    <w:rsid w:val="007338BE"/>
    <w:rsid w:val="00817C92"/>
    <w:rsid w:val="00875DB7"/>
    <w:rsid w:val="009323C9"/>
    <w:rsid w:val="00F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B7"/>
    <w:pPr>
      <w:spacing w:after="0" w:line="240" w:lineRule="auto"/>
      <w:ind w:left="57"/>
      <w:jc w:val="both"/>
    </w:pPr>
    <w:rPr>
      <w:rFonts w:ascii="Times New Roman" w:hAnsi="Times New Roman" w:cs="Arial"/>
      <w:color w:val="000000"/>
      <w:sz w:val="24"/>
      <w:szCs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875DB7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5DB7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875DB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75DB7"/>
    <w:pPr>
      <w:suppressAutoHyphens/>
      <w:spacing w:after="120"/>
      <w:jc w:val="left"/>
    </w:pPr>
    <w:rPr>
      <w:rFonts w:eastAsia="Times New Roman" w:cs="Times New Roman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75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875DB7"/>
    <w:pPr>
      <w:keepNext/>
      <w:suppressAutoHyphens/>
    </w:pPr>
    <w:rPr>
      <w:rFonts w:eastAsia="SimSun" w:cs="Tahoma"/>
      <w:iCs/>
      <w:color w:val="auto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75DB7"/>
    <w:rPr>
      <w:rFonts w:ascii="Times New Roman" w:eastAsia="SimSun" w:hAnsi="Times New Roman" w:cs="Tahoma"/>
      <w:iCs/>
      <w:sz w:val="24"/>
      <w:szCs w:val="28"/>
      <w:lang w:eastAsia="ar-SA"/>
    </w:rPr>
  </w:style>
  <w:style w:type="paragraph" w:customStyle="1" w:styleId="Textoembloco1">
    <w:name w:val="Texto em bloco1"/>
    <w:basedOn w:val="Normal"/>
    <w:rsid w:val="00875DB7"/>
    <w:pPr>
      <w:suppressAutoHyphens/>
      <w:spacing w:line="360" w:lineRule="auto"/>
      <w:ind w:left="900" w:right="-81" w:hanging="900"/>
    </w:pPr>
    <w:rPr>
      <w:rFonts w:eastAsia="Times New Roman"/>
      <w:color w:val="auto"/>
      <w:szCs w:val="24"/>
      <w:lang w:eastAsia="ar-SA"/>
    </w:rPr>
  </w:style>
  <w:style w:type="paragraph" w:customStyle="1" w:styleId="Recuodecorpodetexto21">
    <w:name w:val="Recuo de corpo de texto 21"/>
    <w:basedOn w:val="Normal"/>
    <w:rsid w:val="00875DB7"/>
    <w:pPr>
      <w:suppressAutoHyphens/>
      <w:ind w:firstLine="709"/>
    </w:pPr>
    <w:rPr>
      <w:rFonts w:eastAsia="Times New Roman"/>
      <w:szCs w:val="24"/>
      <w:lang w:eastAsia="ar-SA"/>
    </w:rPr>
  </w:style>
  <w:style w:type="paragraph" w:styleId="NormalWeb">
    <w:name w:val="Normal (Web)"/>
    <w:basedOn w:val="Normal"/>
    <w:rsid w:val="00875DB7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auto"/>
      <w:szCs w:val="24"/>
      <w:lang w:eastAsia="ar-SA"/>
    </w:rPr>
  </w:style>
  <w:style w:type="paragraph" w:customStyle="1" w:styleId="texto1">
    <w:name w:val="texto1"/>
    <w:basedOn w:val="Normal"/>
    <w:rsid w:val="00875DB7"/>
    <w:pPr>
      <w:suppressAutoHyphens/>
      <w:spacing w:before="280" w:after="280"/>
      <w:jc w:val="left"/>
    </w:pPr>
    <w:rPr>
      <w:rFonts w:eastAsia="Times New Roman" w:cs="Times New Roman"/>
      <w:color w:val="auto"/>
      <w:szCs w:val="24"/>
      <w:lang w:eastAsia="ar-SA"/>
    </w:rPr>
  </w:style>
  <w:style w:type="paragraph" w:styleId="Corpodetexto2">
    <w:name w:val="Body Text 2"/>
    <w:basedOn w:val="Normal"/>
    <w:link w:val="Corpodetexto2Char"/>
    <w:rsid w:val="00875DB7"/>
    <w:pPr>
      <w:spacing w:after="120" w:line="480" w:lineRule="auto"/>
      <w:jc w:val="left"/>
    </w:pPr>
    <w:rPr>
      <w:rFonts w:eastAsia="Times New Roman" w:cs="Times New Roman"/>
      <w:color w:val="auto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75D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6355</Characters>
  <Application>Microsoft Office Word</Application>
  <DocSecurity>0</DocSecurity>
  <Lines>52</Lines>
  <Paragraphs>15</Paragraphs>
  <ScaleCrop>false</ScaleCrop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</cp:revision>
  <dcterms:created xsi:type="dcterms:W3CDTF">2016-07-05T18:09:00Z</dcterms:created>
  <dcterms:modified xsi:type="dcterms:W3CDTF">2016-07-05T18:50:00Z</dcterms:modified>
</cp:coreProperties>
</file>