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9" w:type="dxa"/>
        <w:tblInd w:w="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4"/>
        <w:gridCol w:w="3110"/>
        <w:gridCol w:w="2212"/>
        <w:gridCol w:w="1283"/>
      </w:tblGrid>
      <w:tr w:rsidR="00875DB7" w:rsidRPr="009A0779" w:rsidTr="002B1008">
        <w:trPr>
          <w:trHeight w:val="416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INTERESSADO/MANTENEDORA: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Conselho Municipal de Educação de Campo Grande-MS</w:t>
            </w:r>
          </w:p>
        </w:tc>
        <w:tc>
          <w:tcPr>
            <w:tcW w:w="1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UF:</w:t>
            </w:r>
          </w:p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MS</w:t>
            </w:r>
          </w:p>
        </w:tc>
      </w:tr>
      <w:tr w:rsidR="00875DB7" w:rsidRPr="009A0779" w:rsidTr="002B1008">
        <w:trPr>
          <w:trHeight w:val="1109"/>
        </w:trPr>
        <w:tc>
          <w:tcPr>
            <w:tcW w:w="9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5C6519" w:rsidRDefault="00875DB7" w:rsidP="00695CBC">
            <w:pPr>
              <w:pStyle w:val="Ttulo1"/>
            </w:pPr>
            <w:bookmarkStart w:id="0" w:name="_Toc427764558"/>
            <w:bookmarkStart w:id="1" w:name="_Toc427826935"/>
            <w:r w:rsidRPr="00281C6F">
              <w:rPr>
                <w:b/>
              </w:rPr>
              <w:t>ASSUNTO:</w:t>
            </w:r>
            <w:r w:rsidRPr="005C6519">
              <w:t xml:space="preserve"> </w:t>
            </w:r>
            <w:r w:rsidRPr="00F4054F">
              <w:t xml:space="preserve">Lei n. 10.639, de </w:t>
            </w:r>
            <w:proofErr w:type="gramStart"/>
            <w:r w:rsidRPr="00F4054F">
              <w:t>9</w:t>
            </w:r>
            <w:proofErr w:type="gramEnd"/>
            <w:r w:rsidRPr="00F4054F">
              <w:t xml:space="preserve"> de janeiro de 2003 – Altera a Lei nº 9.394/96, que estabelece as diretrizes e bases da educação nacional, para incluir  no currículo oficial da Rede de Ensino a obrigatoriedade da temática “História e Cultura Afro-Brasileira”.</w:t>
            </w:r>
            <w:bookmarkEnd w:id="0"/>
            <w:bookmarkEnd w:id="1"/>
          </w:p>
        </w:tc>
      </w:tr>
      <w:tr w:rsidR="00875DB7" w:rsidRPr="009A0779" w:rsidTr="002B1008">
        <w:trPr>
          <w:trHeight w:val="135"/>
        </w:trPr>
        <w:tc>
          <w:tcPr>
            <w:tcW w:w="9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RELATORA CONSELHEIRA:</w:t>
            </w:r>
          </w:p>
        </w:tc>
      </w:tr>
      <w:tr w:rsidR="00875DB7" w:rsidRPr="009A0779" w:rsidTr="002B1008">
        <w:trPr>
          <w:trHeight w:val="225"/>
        </w:trPr>
        <w:tc>
          <w:tcPr>
            <w:tcW w:w="90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Zaíra Fátima Lopes Chaves</w:t>
            </w:r>
          </w:p>
        </w:tc>
      </w:tr>
      <w:tr w:rsidR="00875DB7" w:rsidRPr="009A0779" w:rsidTr="002B1008">
        <w:trPr>
          <w:trHeight w:val="9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2135C8" w:rsidRDefault="00875DB7" w:rsidP="00695CBC">
            <w:pPr>
              <w:pStyle w:val="Ttulo1"/>
              <w:rPr>
                <w:b/>
                <w:szCs w:val="24"/>
              </w:rPr>
            </w:pPr>
            <w:bookmarkStart w:id="2" w:name="_Toc427826936"/>
            <w:r w:rsidRPr="002135C8">
              <w:rPr>
                <w:b/>
                <w:szCs w:val="24"/>
              </w:rPr>
              <w:t>PARECER N.:</w:t>
            </w:r>
            <w:bookmarkEnd w:id="2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CÂMARA OU COMISSÃO: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APROVADO EM:</w:t>
            </w:r>
          </w:p>
        </w:tc>
      </w:tr>
      <w:tr w:rsidR="00875DB7" w:rsidRPr="009A0779" w:rsidTr="002B1008">
        <w:trPr>
          <w:trHeight w:val="157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2135C8" w:rsidRDefault="00875DB7" w:rsidP="00695CBC">
            <w:pPr>
              <w:pStyle w:val="Ttulo1"/>
              <w:jc w:val="center"/>
              <w:rPr>
                <w:b/>
                <w:szCs w:val="24"/>
              </w:rPr>
            </w:pPr>
            <w:bookmarkStart w:id="3" w:name="_Toc427826937"/>
            <w:r w:rsidRPr="002135C8">
              <w:rPr>
                <w:b/>
                <w:szCs w:val="24"/>
              </w:rPr>
              <w:t>14/2006</w:t>
            </w:r>
            <w:bookmarkEnd w:id="3"/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CLN</w:t>
            </w: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09/03/06</w:t>
            </w:r>
          </w:p>
        </w:tc>
      </w:tr>
      <w:tr w:rsidR="00875DB7" w:rsidRPr="009A0779" w:rsidTr="002B1008">
        <w:trPr>
          <w:trHeight w:val="157"/>
        </w:trPr>
        <w:tc>
          <w:tcPr>
            <w:tcW w:w="9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</w:p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1. RELATÓRIO E ANÁLISE DA MATÉRIA: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Com a promulgação da Lei n. 10.639/2003 foram acrescidos os artigos 26–A,</w:t>
            </w:r>
            <w:proofErr w:type="gramStart"/>
            <w:r w:rsidRPr="009A0779">
              <w:rPr>
                <w:rFonts w:cs="Times New Roman"/>
                <w:szCs w:val="24"/>
              </w:rPr>
              <w:t xml:space="preserve">  </w:t>
            </w:r>
            <w:proofErr w:type="gramEnd"/>
            <w:r w:rsidRPr="009A0779">
              <w:rPr>
                <w:rFonts w:cs="Times New Roman"/>
                <w:szCs w:val="24"/>
              </w:rPr>
              <w:t>79–A e 79-B à Lei nº 9.394/96 – Lei de Diretrizes e Bases da Educação Nacional – LDB, tornando obrigatório o ensino de História e Cultura Afro-Brasileira nos estabelecimentos de ensino fundamental e médio, oficiais e particulares. Essa alteração foi regulamentada pelo Conselho Nacional de Educação/CP no Parecer n. 0003/2004 e Resolução n. 1, de 17 de junho de 2004, instituindo as Diretrizes Curriculares Nacionais para a Educação das Relações Étnico-Raciais e para o Ensino de História e Cultura Afro-Brasileira e Africana.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A esses preceitos legais incluem-se também, o Estatuto da Criança e do Adolescente (Lei n. 8.096/90) e o Plano Nacional de Educação (Lei n. 10.172/2001) que como os demais dispositivos apontam para a necessidade de se proporcionar orientações às famílias de estudantes, a eles próprios, aos administradores dos sistemas de ensino, de mantenedoras de instituições de ensino, seus professores e a todos envolvidos na elaboração e execução da Proposta Pedagógica sobre </w:t>
            </w:r>
            <w:proofErr w:type="gramStart"/>
            <w:r w:rsidRPr="009A0779">
              <w:rPr>
                <w:rFonts w:cs="Times New Roman"/>
                <w:szCs w:val="24"/>
              </w:rPr>
              <w:t>a educação de relações étnico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- raciais e ensino da História e Cultura Afro-Brasileira e Africana.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O estudo de temas decorrentes da história e cultura afro-brasileira e africana é importante e diz respeito a todos os brasileiros, uma vez que devem educar-se enquanto cidadãos atuantes no seio de uma sociedade multicultural e </w:t>
            </w:r>
            <w:proofErr w:type="spellStart"/>
            <w:r w:rsidRPr="009A0779">
              <w:rPr>
                <w:rFonts w:cs="Times New Roman"/>
                <w:szCs w:val="24"/>
              </w:rPr>
              <w:t>pluriétnico</w:t>
            </w:r>
            <w:proofErr w:type="spellEnd"/>
            <w:r w:rsidRPr="009A0779">
              <w:rPr>
                <w:rFonts w:cs="Times New Roman"/>
                <w:szCs w:val="24"/>
              </w:rPr>
              <w:t>, capazes de construir uma nação democrática.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Nessa perspectiva, cabe às escolas incluir no contexto dos estudos e atividades as contribuições histórico-culturais dos povos indígenas e os dos descendentes de asiáticos, além de raiz africana e européia. É preciso reconhecer que o art. 26-A acrescido à Lei nº 9.394/96 prevê mais do que inclusão de novos conteúdos exige que se repensem relações étnico-raciais, sociais, pedagógicas, procedimentos, condições para a aprendizagem, objetivos tácitos e explícitos da educação oferecidos pelas instituições de ensino.</w:t>
            </w:r>
          </w:p>
          <w:p w:rsidR="00875DB7" w:rsidRPr="009A0779" w:rsidRDefault="00875DB7" w:rsidP="00695CBC">
            <w:pPr>
              <w:snapToGrid w:val="0"/>
              <w:ind w:left="2" w:right="2" w:firstLine="560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2. VOTO DA RELATORA: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Este Parecer procura divulgar os atos normativos emanados do Conselho Nacional de Educação/CP, especialmente o Parecer n. 003/2004 e a Resolução n. 1/2004, para que professores, além da sólida formação na área específica de atuação, recebam formação que os capacite não só a compreender a importância das questões relacionadas à </w:t>
            </w:r>
            <w:proofErr w:type="gramStart"/>
            <w:r w:rsidRPr="009A0779">
              <w:rPr>
                <w:rFonts w:cs="Times New Roman"/>
                <w:szCs w:val="24"/>
              </w:rPr>
              <w:t>diversidade étnico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- racial, mas a lidar positivamente com elas e, sobretudo, criar estratégias pedagógicas condizentes com as referidas questões.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 elaboração e a edição de livros e outros materiais didáticos, visando desenvolver e divulgar atividades educativas para o reconhecimento, valorização e respeito da diversidade deverão receber a orientação e supervisão da Secretaria Municipal de Educação.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Caberá, também, à Secretaria Municipal de Educação promover estudos sobre </w:t>
            </w:r>
            <w:r w:rsidRPr="009A0779">
              <w:rPr>
                <w:rFonts w:cs="Times New Roman"/>
                <w:szCs w:val="24"/>
              </w:rPr>
              <w:lastRenderedPageBreak/>
              <w:t xml:space="preserve">relações étnico-raciais e ensino de História e Cultura Afro-Brasileira e Africana para que os professores concebam e desenvolvam projetos e programas, abrangendo os diferentes componentes curriculares, em especial aos de Literatura e História do Brasil e supervisionar o cumprimento das diretrizes estabelecidas pelo Conselho Nacional de Educação. 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 divulgação das normas enfocadas neste Parecer será de responsabilidade da Secretaria Municipal de Educação, mediante procedimentos e instrumentos próprios, podendo realizar atividades periódicas de exposição, avaliação e difusão dos êxitos e dificuldades do ensino de História e Cultura Afro-Brasileira e Africana e da Educação das Relações Étnico-Raciais. Os resultados obtidos com essas atividades deverão se comunicados, de forma detalhada, a este Conselho, para conhecimento e encaminhamento de providências que cada situação exigir.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O Cumprimento da operacionalização </w:t>
            </w:r>
            <w:proofErr w:type="gramStart"/>
            <w:r w:rsidRPr="009A0779">
              <w:rPr>
                <w:rFonts w:cs="Times New Roman"/>
                <w:szCs w:val="24"/>
              </w:rPr>
              <w:t>da Diretrizes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Curriculares explicitadas no Parecer CNE/CP n. 003/2004 e instituídas pela Resolução CNE/CP n. 1/2004, além de assegurar o direito à igualdade de condições de vida e cidadania, será objeto de avaliação das condições de funcionamento das instituições de ensino para oferta da Educação Básica no Sistema Municipal de Ensino.</w:t>
            </w:r>
          </w:p>
          <w:p w:rsidR="00875DB7" w:rsidRDefault="00875DB7" w:rsidP="00695CBC">
            <w:pPr>
              <w:jc w:val="center"/>
            </w:pPr>
          </w:p>
          <w:p w:rsidR="00875DB7" w:rsidRPr="00B95726" w:rsidRDefault="00875DB7" w:rsidP="00695CBC">
            <w:pPr>
              <w:jc w:val="center"/>
            </w:pPr>
            <w:proofErr w:type="spellStart"/>
            <w:r w:rsidRPr="00B95726">
              <w:t>Consª</w:t>
            </w:r>
            <w:proofErr w:type="spellEnd"/>
            <w:r w:rsidRPr="00B95726">
              <w:t xml:space="preserve"> Zaíra Fátima Lopes Chaves</w:t>
            </w:r>
          </w:p>
          <w:p w:rsidR="00875DB7" w:rsidRPr="00B95726" w:rsidRDefault="00875DB7" w:rsidP="00695CBC">
            <w:pPr>
              <w:jc w:val="center"/>
            </w:pPr>
            <w:r w:rsidRPr="00B95726">
              <w:t>Relatora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r w:rsidRPr="009A0779">
              <w:rPr>
                <w:b/>
                <w:bCs/>
              </w:rPr>
              <w:t xml:space="preserve">3. CONCLUSÃO DA CÂMARA: </w:t>
            </w:r>
            <w:r w:rsidRPr="009A0779">
              <w:t>A Câmara de Legislação e Normas/CLN, reunida em 9/3/2006, acompanha o voto da relatora.</w:t>
            </w:r>
          </w:p>
          <w:p w:rsidR="00875DB7" w:rsidRPr="009A0779" w:rsidRDefault="00875DB7" w:rsidP="00695CBC">
            <w:proofErr w:type="spellStart"/>
            <w:r w:rsidRPr="009A0779">
              <w:t>Cheila</w:t>
            </w:r>
            <w:proofErr w:type="spellEnd"/>
            <w:r w:rsidRPr="009A0779">
              <w:t xml:space="preserve"> Cristina </w:t>
            </w:r>
            <w:proofErr w:type="spellStart"/>
            <w:r w:rsidRPr="009A0779">
              <w:t>Vendrami</w:t>
            </w:r>
            <w:proofErr w:type="spellEnd"/>
            <w:r w:rsidRPr="009A0779">
              <w:t xml:space="preserve">, Rosely Souza Luiz </w:t>
            </w:r>
            <w:proofErr w:type="spellStart"/>
            <w:r w:rsidRPr="009A0779">
              <w:t>Gayoso</w:t>
            </w:r>
            <w:proofErr w:type="spellEnd"/>
            <w:r w:rsidRPr="009A0779">
              <w:t xml:space="preserve">, Luiza Helena Andrade </w:t>
            </w:r>
            <w:proofErr w:type="spellStart"/>
            <w:r w:rsidRPr="009A0779">
              <w:t>Morelo</w:t>
            </w:r>
            <w:proofErr w:type="spellEnd"/>
            <w:r w:rsidRPr="009A0779">
              <w:t xml:space="preserve">, Waldemar Gomes de Carvalho Júnior e Marcos Roberto </w:t>
            </w:r>
            <w:proofErr w:type="spellStart"/>
            <w:r w:rsidRPr="009A0779">
              <w:t>Gaspareto</w:t>
            </w:r>
            <w:proofErr w:type="spellEnd"/>
            <w:r w:rsidRPr="009A0779">
              <w:t xml:space="preserve"> Ferreira.</w:t>
            </w:r>
          </w:p>
          <w:p w:rsidR="00875DB7" w:rsidRPr="009A0779" w:rsidRDefault="00875DB7" w:rsidP="00695CBC"/>
          <w:p w:rsidR="00875DB7" w:rsidRPr="009A0779" w:rsidRDefault="00875DB7" w:rsidP="00695CBC">
            <w:pPr>
              <w:rPr>
                <w:b/>
                <w:bCs/>
              </w:rPr>
            </w:pPr>
            <w:r w:rsidRPr="009A0779">
              <w:rPr>
                <w:b/>
                <w:bCs/>
              </w:rPr>
              <w:t>4. APROVADO em Sessão Plenária de 9</w:t>
            </w:r>
            <w:r w:rsidRPr="009A0779">
              <w:rPr>
                <w:b/>
              </w:rPr>
              <w:t>/3/2006</w:t>
            </w:r>
            <w:r w:rsidRPr="009A0779">
              <w:rPr>
                <w:b/>
                <w:bCs/>
              </w:rPr>
              <w:t>.</w:t>
            </w: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</w:p>
          <w:p w:rsidR="00875DB7" w:rsidRPr="00B95726" w:rsidRDefault="00875DB7" w:rsidP="00695CBC">
            <w:pPr>
              <w:jc w:val="center"/>
            </w:pPr>
            <w:r w:rsidRPr="00B95726">
              <w:t xml:space="preserve">Marlene </w:t>
            </w:r>
            <w:proofErr w:type="spellStart"/>
            <w:r w:rsidRPr="00B95726">
              <w:t>Dalla</w:t>
            </w:r>
            <w:proofErr w:type="spellEnd"/>
            <w:r w:rsidRPr="00B95726">
              <w:t xml:space="preserve"> </w:t>
            </w:r>
            <w:proofErr w:type="spellStart"/>
            <w:r w:rsidRPr="00B95726">
              <w:t>Pria</w:t>
            </w:r>
            <w:proofErr w:type="spellEnd"/>
            <w:r w:rsidRPr="00B95726">
              <w:t xml:space="preserve"> </w:t>
            </w:r>
            <w:proofErr w:type="spellStart"/>
            <w:r w:rsidRPr="00B95726">
              <w:t>Balejo</w:t>
            </w:r>
            <w:proofErr w:type="spellEnd"/>
          </w:p>
          <w:p w:rsidR="00875DB7" w:rsidRPr="00B95726" w:rsidRDefault="00875DB7" w:rsidP="00695CBC">
            <w:pPr>
              <w:jc w:val="center"/>
            </w:pPr>
            <w:r w:rsidRPr="00B95726">
              <w:t>Conselheira-Presidente/CME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2B1008">
            <w:pPr>
              <w:ind w:left="0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</w:p>
        </w:tc>
      </w:tr>
    </w:tbl>
    <w:p w:rsidR="009323C9" w:rsidRDefault="009323C9"/>
    <w:sectPr w:rsidR="009323C9" w:rsidSect="0093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307F4"/>
    <w:multiLevelType w:val="hybridMultilevel"/>
    <w:tmpl w:val="859C58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81512"/>
    <w:multiLevelType w:val="multilevel"/>
    <w:tmpl w:val="F6C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DB7"/>
    <w:rsid w:val="002B1008"/>
    <w:rsid w:val="007338BE"/>
    <w:rsid w:val="00875DB7"/>
    <w:rsid w:val="009323C9"/>
    <w:rsid w:val="00A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B7"/>
    <w:pPr>
      <w:spacing w:after="0" w:line="240" w:lineRule="auto"/>
      <w:ind w:left="57"/>
      <w:jc w:val="both"/>
    </w:pPr>
    <w:rPr>
      <w:rFonts w:ascii="Times New Roman" w:hAnsi="Times New Roman" w:cs="Arial"/>
      <w:color w:val="000000"/>
      <w:sz w:val="24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875DB7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DB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75DB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5DB7"/>
    <w:pPr>
      <w:suppressAutoHyphens/>
      <w:spacing w:after="12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75DB7"/>
    <w:pPr>
      <w:keepNext/>
      <w:suppressAutoHyphens/>
    </w:pPr>
    <w:rPr>
      <w:rFonts w:eastAsia="SimSun" w:cs="Tahoma"/>
      <w:iCs/>
      <w:color w:val="auto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75DB7"/>
    <w:rPr>
      <w:rFonts w:ascii="Times New Roman" w:eastAsia="SimSun" w:hAnsi="Times New Roman" w:cs="Tahoma"/>
      <w:iCs/>
      <w:sz w:val="24"/>
      <w:szCs w:val="28"/>
      <w:lang w:eastAsia="ar-SA"/>
    </w:rPr>
  </w:style>
  <w:style w:type="paragraph" w:customStyle="1" w:styleId="Textoembloco1">
    <w:name w:val="Texto em bloco1"/>
    <w:basedOn w:val="Normal"/>
    <w:rsid w:val="00875DB7"/>
    <w:pPr>
      <w:suppressAutoHyphens/>
      <w:spacing w:line="360" w:lineRule="auto"/>
      <w:ind w:left="900" w:right="-81" w:hanging="900"/>
    </w:pPr>
    <w:rPr>
      <w:rFonts w:eastAsia="Times New Roman"/>
      <w:color w:val="auto"/>
      <w:szCs w:val="24"/>
      <w:lang w:eastAsia="ar-SA"/>
    </w:rPr>
  </w:style>
  <w:style w:type="paragraph" w:customStyle="1" w:styleId="Recuodecorpodetexto21">
    <w:name w:val="Recuo de corpo de texto 21"/>
    <w:basedOn w:val="Normal"/>
    <w:rsid w:val="00875DB7"/>
    <w:pPr>
      <w:suppressAutoHyphens/>
      <w:ind w:firstLine="709"/>
    </w:pPr>
    <w:rPr>
      <w:rFonts w:eastAsia="Times New Roman"/>
      <w:szCs w:val="24"/>
      <w:lang w:eastAsia="ar-SA"/>
    </w:rPr>
  </w:style>
  <w:style w:type="paragraph" w:styleId="NormalWeb">
    <w:name w:val="Normal (Web)"/>
    <w:basedOn w:val="Normal"/>
    <w:rsid w:val="00875DB7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auto"/>
      <w:szCs w:val="24"/>
      <w:lang w:eastAsia="ar-SA"/>
    </w:rPr>
  </w:style>
  <w:style w:type="paragraph" w:customStyle="1" w:styleId="texto1">
    <w:name w:val="texto1"/>
    <w:basedOn w:val="Normal"/>
    <w:rsid w:val="00875DB7"/>
    <w:pPr>
      <w:suppressAutoHyphens/>
      <w:spacing w:before="280" w:after="280"/>
      <w:jc w:val="left"/>
    </w:pPr>
    <w:rPr>
      <w:rFonts w:eastAsia="Times New Roman" w:cs="Times New Roman"/>
      <w:color w:val="auto"/>
      <w:szCs w:val="24"/>
      <w:lang w:eastAsia="ar-SA"/>
    </w:rPr>
  </w:style>
  <w:style w:type="paragraph" w:styleId="Corpodetexto2">
    <w:name w:val="Body Text 2"/>
    <w:basedOn w:val="Normal"/>
    <w:link w:val="Corpodetexto2Char"/>
    <w:rsid w:val="00875DB7"/>
    <w:pPr>
      <w:spacing w:after="120" w:line="480" w:lineRule="auto"/>
      <w:jc w:val="left"/>
    </w:pPr>
    <w:rPr>
      <w:rFonts w:eastAsia="Times New Roman" w:cs="Times New Roman"/>
      <w:color w:val="auto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5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</cp:revision>
  <dcterms:created xsi:type="dcterms:W3CDTF">2016-07-05T18:08:00Z</dcterms:created>
  <dcterms:modified xsi:type="dcterms:W3CDTF">2016-07-05T18:49:00Z</dcterms:modified>
</cp:coreProperties>
</file>